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E0" w:rsidRDefault="002E479D" w:rsidP="00B22CE0">
      <w:pPr>
        <w:rPr>
          <w:rFonts w:ascii="Microsoft Sans Serif" w:hAnsi="Microsoft Sans Serif" w:cs="Microsoft Sans Serif"/>
          <w:sz w:val="24"/>
          <w:szCs w:val="24"/>
          <w:lang w:val="mn-M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142875</wp:posOffset>
            </wp:positionV>
            <wp:extent cx="842010" cy="866775"/>
            <wp:effectExtent l="19050" t="0" r="0" b="0"/>
            <wp:wrapNone/>
            <wp:docPr id="11" name="Picture 2" descr="TEMDE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DEG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E9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146050</wp:posOffset>
            </wp:positionV>
            <wp:extent cx="790575" cy="802005"/>
            <wp:effectExtent l="19050" t="0" r="9525" b="0"/>
            <wp:wrapThrough wrapText="bothSides">
              <wp:wrapPolygon edited="0">
                <wp:start x="-520" y="0"/>
                <wp:lineTo x="-520" y="21036"/>
                <wp:lineTo x="21860" y="21036"/>
                <wp:lineTo x="21860" y="0"/>
                <wp:lineTo x="-520" y="0"/>
              </wp:wrapPolygon>
            </wp:wrapThrough>
            <wp:docPr id="12" name="Picture 1" descr="C:\Documents and Settings\Administrator\My Documents\My Pictures\darkhan zagv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darkhan zagvar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CE0" w:rsidRPr="00932CA0">
        <w:rPr>
          <w:rFonts w:ascii="Microsoft Sans Serif" w:hAnsi="Microsoft Sans Serif" w:cs="Microsoft Sans Serif"/>
          <w:sz w:val="24"/>
          <w:szCs w:val="24"/>
        </w:rPr>
        <w:t xml:space="preserve">                                  </w:t>
      </w:r>
      <w:r w:rsidR="00B22CE0">
        <w:rPr>
          <w:rFonts w:ascii="Microsoft Sans Serif" w:hAnsi="Microsoft Sans Serif" w:cs="Microsoft Sans Serif"/>
          <w:sz w:val="24"/>
          <w:szCs w:val="24"/>
        </w:rPr>
        <w:t xml:space="preserve">        </w:t>
      </w:r>
    </w:p>
    <w:p w:rsidR="00B22CE0" w:rsidRPr="00213E71" w:rsidRDefault="00B22CE0" w:rsidP="00B22CE0">
      <w:pPr>
        <w:ind w:left="2160"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lang w:val="mn-MN"/>
        </w:rPr>
        <w:t xml:space="preserve">       </w:t>
      </w:r>
      <w:r w:rsidRPr="00213E71">
        <w:rPr>
          <w:rFonts w:ascii="Microsoft Sans Serif" w:hAnsi="Microsoft Sans Serif" w:cs="Microsoft Sans Serif"/>
          <w:i/>
          <w:sz w:val="24"/>
          <w:szCs w:val="24"/>
          <w:lang w:val="mn-MN"/>
        </w:rPr>
        <w:t>Дархан-Уул аймгийн Статистикийн хэлтэс</w:t>
      </w:r>
      <w:r w:rsidRPr="00213E71">
        <w:rPr>
          <w:rFonts w:ascii="Microsoft Sans Serif" w:hAnsi="Microsoft Sans Serif" w:cs="Microsoft Sans Serif"/>
          <w:i/>
          <w:sz w:val="24"/>
          <w:szCs w:val="24"/>
        </w:rPr>
        <w:t xml:space="preserve">                                  </w:t>
      </w: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  <w:r w:rsidRPr="00932CA0">
        <w:rPr>
          <w:rFonts w:ascii="Microsoft Sans Serif" w:hAnsi="Microsoft Sans Serif" w:cs="Microsoft Sans Serif"/>
        </w:rPr>
        <w:tab/>
      </w:r>
      <w:r w:rsidRPr="00932CA0">
        <w:rPr>
          <w:rFonts w:ascii="Microsoft Sans Serif" w:hAnsi="Microsoft Sans Serif" w:cs="Microsoft Sans Serif"/>
        </w:rPr>
        <w:tab/>
      </w: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</w:p>
    <w:p w:rsidR="00B22CE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  <w:lang w:val="mn-MN"/>
        </w:rPr>
      </w:pPr>
    </w:p>
    <w:p w:rsidR="00B22CE0" w:rsidRPr="007700FD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  <w:lang w:val="mn-MN"/>
        </w:rPr>
      </w:pP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</w:p>
    <w:p w:rsidR="00B22CE0" w:rsidRPr="00932CA0" w:rsidRDefault="00B22CE0" w:rsidP="00B22CE0">
      <w:pPr>
        <w:tabs>
          <w:tab w:val="center" w:pos="4680"/>
          <w:tab w:val="right" w:pos="9360"/>
        </w:tabs>
        <w:jc w:val="both"/>
        <w:rPr>
          <w:rFonts w:ascii="Microsoft Sans Serif" w:hAnsi="Microsoft Sans Serif" w:cs="Microsoft Sans Serif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both"/>
        <w:rPr>
          <w:rFonts w:ascii="Times New Roman" w:hAnsi="Times New Roman"/>
        </w:rPr>
      </w:pPr>
    </w:p>
    <w:p w:rsidR="009941B5" w:rsidRDefault="00B22CE0" w:rsidP="009941B5">
      <w:pPr>
        <w:tabs>
          <w:tab w:val="center" w:pos="4680"/>
          <w:tab w:val="right" w:pos="9360"/>
        </w:tabs>
        <w:spacing w:after="0"/>
        <w:jc w:val="center"/>
        <w:rPr>
          <w:rFonts w:ascii="Arial" w:hAnsi="Arial" w:cs="Arial"/>
          <w:color w:val="7030A0"/>
          <w:sz w:val="52"/>
          <w:szCs w:val="52"/>
          <w:lang w:val="mn-MN"/>
        </w:rPr>
      </w:pPr>
      <w:r w:rsidRPr="00B22CE0">
        <w:rPr>
          <w:rFonts w:ascii="Arial" w:hAnsi="Arial" w:cs="Arial"/>
          <w:color w:val="7030A0"/>
          <w:sz w:val="52"/>
          <w:szCs w:val="52"/>
        </w:rPr>
        <w:t xml:space="preserve">АЙМГИЙН АЖ </w:t>
      </w:r>
      <w:r>
        <w:rPr>
          <w:rFonts w:ascii="Arial" w:hAnsi="Arial" w:cs="Arial"/>
          <w:color w:val="7030A0"/>
          <w:sz w:val="52"/>
          <w:szCs w:val="52"/>
        </w:rPr>
        <w:t>Ү</w:t>
      </w:r>
      <w:r w:rsidRPr="00B22CE0">
        <w:rPr>
          <w:rFonts w:ascii="Arial" w:hAnsi="Arial" w:cs="Arial"/>
          <w:color w:val="7030A0"/>
          <w:sz w:val="52"/>
          <w:szCs w:val="52"/>
        </w:rPr>
        <w:t xml:space="preserve">ЙЛДВЭР, БАРИЛГА, </w:t>
      </w:r>
      <w:r>
        <w:rPr>
          <w:rFonts w:ascii="Arial" w:hAnsi="Arial" w:cs="Arial"/>
          <w:color w:val="7030A0"/>
          <w:sz w:val="52"/>
          <w:szCs w:val="52"/>
        </w:rPr>
        <w:t>Ү</w:t>
      </w:r>
      <w:r w:rsidRPr="00B22CE0">
        <w:rPr>
          <w:rFonts w:ascii="Arial" w:hAnsi="Arial" w:cs="Arial"/>
          <w:color w:val="7030A0"/>
          <w:sz w:val="52"/>
          <w:szCs w:val="52"/>
        </w:rPr>
        <w:t>ЙЛЧИЛГЭЭНИЙ САЛБАРЫН</w:t>
      </w:r>
    </w:p>
    <w:p w:rsidR="00B22CE0" w:rsidRPr="00B22CE0" w:rsidRDefault="00B22CE0" w:rsidP="009941B5">
      <w:pPr>
        <w:tabs>
          <w:tab w:val="center" w:pos="4680"/>
          <w:tab w:val="right" w:pos="9360"/>
        </w:tabs>
        <w:spacing w:after="0"/>
        <w:jc w:val="center"/>
        <w:rPr>
          <w:rFonts w:ascii="Arial" w:hAnsi="Arial" w:cs="Arial"/>
          <w:color w:val="7030A0"/>
          <w:sz w:val="52"/>
          <w:szCs w:val="52"/>
        </w:rPr>
      </w:pPr>
      <w:r w:rsidRPr="00B22CE0">
        <w:rPr>
          <w:rFonts w:ascii="Arial" w:hAnsi="Arial" w:cs="Arial"/>
          <w:color w:val="7030A0"/>
          <w:sz w:val="52"/>
          <w:szCs w:val="52"/>
        </w:rPr>
        <w:t xml:space="preserve"> </w:t>
      </w:r>
      <w:r w:rsidR="009941B5">
        <w:rPr>
          <w:rFonts w:ascii="Arial" w:hAnsi="Arial" w:cs="Arial"/>
          <w:color w:val="7030A0"/>
          <w:sz w:val="52"/>
          <w:szCs w:val="52"/>
        </w:rPr>
        <w:t>201</w:t>
      </w:r>
      <w:r w:rsidR="00E90224">
        <w:rPr>
          <w:rFonts w:ascii="Arial" w:hAnsi="Arial" w:cs="Arial"/>
          <w:color w:val="7030A0"/>
          <w:sz w:val="52"/>
          <w:szCs w:val="52"/>
        </w:rPr>
        <w:t>8</w:t>
      </w:r>
      <w:r w:rsidR="009941B5">
        <w:rPr>
          <w:rFonts w:ascii="Arial" w:hAnsi="Arial" w:cs="Arial"/>
          <w:color w:val="7030A0"/>
          <w:sz w:val="52"/>
          <w:szCs w:val="52"/>
        </w:rPr>
        <w:t xml:space="preserve"> </w:t>
      </w:r>
      <w:r w:rsidR="009941B5">
        <w:rPr>
          <w:rFonts w:ascii="Arial" w:hAnsi="Arial" w:cs="Arial"/>
          <w:color w:val="7030A0"/>
          <w:sz w:val="52"/>
          <w:szCs w:val="52"/>
          <w:lang w:val="mn-MN"/>
        </w:rPr>
        <w:t xml:space="preserve">ОНЫ </w:t>
      </w:r>
      <w:r w:rsidRPr="00B22CE0">
        <w:rPr>
          <w:rFonts w:ascii="Arial" w:hAnsi="Arial" w:cs="Arial"/>
          <w:color w:val="7030A0"/>
          <w:sz w:val="52"/>
          <w:szCs w:val="52"/>
        </w:rPr>
        <w:t>ТАНИЛЦУУЛГА</w:t>
      </w: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  <w:lang w:val="mn-MN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  <w:lang w:val="mn-MN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  <w:lang w:val="mn-MN"/>
        </w:rPr>
      </w:pPr>
    </w:p>
    <w:p w:rsidR="00B22CE0" w:rsidRPr="00B22CE0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56"/>
          <w:szCs w:val="56"/>
          <w:lang w:val="mn-MN"/>
        </w:rPr>
      </w:pPr>
    </w:p>
    <w:p w:rsidR="00B22CE0" w:rsidRPr="009941B5" w:rsidRDefault="00B22CE0" w:rsidP="00B22CE0">
      <w:pPr>
        <w:tabs>
          <w:tab w:val="center" w:pos="4680"/>
          <w:tab w:val="right" w:pos="9360"/>
        </w:tabs>
        <w:jc w:val="center"/>
        <w:rPr>
          <w:rFonts w:ascii="Arial" w:hAnsi="Arial" w:cs="Arial"/>
          <w:color w:val="7030A0"/>
          <w:sz w:val="32"/>
          <w:szCs w:val="32"/>
          <w:lang w:val="mn-MN"/>
        </w:rPr>
      </w:pPr>
      <w:r w:rsidRPr="00B22CE0">
        <w:rPr>
          <w:rFonts w:ascii="Arial" w:hAnsi="Arial" w:cs="Arial"/>
          <w:color w:val="7030A0"/>
          <w:sz w:val="32"/>
          <w:szCs w:val="32"/>
        </w:rPr>
        <w:lastRenderedPageBreak/>
        <w:t>ДАРХАН 201</w:t>
      </w:r>
      <w:r w:rsidR="00EF08BE">
        <w:rPr>
          <w:rFonts w:ascii="Arial" w:hAnsi="Arial" w:cs="Arial"/>
          <w:color w:val="7030A0"/>
          <w:sz w:val="32"/>
          <w:szCs w:val="32"/>
        </w:rPr>
        <w:t>8</w:t>
      </w:r>
      <w:r w:rsidR="009941B5">
        <w:rPr>
          <w:rFonts w:ascii="Arial" w:hAnsi="Arial" w:cs="Arial"/>
          <w:color w:val="7030A0"/>
          <w:sz w:val="32"/>
          <w:szCs w:val="32"/>
          <w:lang w:val="mn-MN"/>
        </w:rPr>
        <w:t xml:space="preserve"> ОН</w:t>
      </w:r>
    </w:p>
    <w:p w:rsidR="00B22CE0" w:rsidRPr="00B22CE0" w:rsidRDefault="00B22CE0" w:rsidP="00B22CE0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B22CE0" w:rsidRPr="00F7369C" w:rsidRDefault="00B22CE0" w:rsidP="00B22CE0">
      <w:pPr>
        <w:jc w:val="center"/>
        <w:rPr>
          <w:rFonts w:ascii="Arial" w:hAnsi="Arial" w:cs="Arial"/>
          <w:b/>
          <w:sz w:val="24"/>
          <w:szCs w:val="24"/>
        </w:rPr>
      </w:pPr>
      <w:r w:rsidRPr="00F7369C">
        <w:rPr>
          <w:rFonts w:ascii="Arial" w:hAnsi="Arial" w:cs="Arial"/>
          <w:b/>
          <w:sz w:val="24"/>
          <w:szCs w:val="24"/>
        </w:rPr>
        <w:t>АГУУЛГА</w:t>
      </w:r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 xml:space="preserve">1.1.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газарз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байрлал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бизнесийн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орчин</w:t>
      </w:r>
      <w:proofErr w:type="spellEnd"/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 xml:space="preserve">1.2.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зээлийн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багтаамж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цар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рээ</w:t>
      </w:r>
      <w:proofErr w:type="spellEnd"/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>1.3.</w:t>
      </w:r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дэд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тцийн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гжил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байдал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харилцаа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холбоо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зам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үү</w:t>
      </w:r>
      <w:r w:rsidRPr="00B22CE0">
        <w:rPr>
          <w:rFonts w:ascii="Arial" w:hAnsi="Arial" w:cs="Arial"/>
          <w:sz w:val="24"/>
          <w:szCs w:val="24"/>
        </w:rPr>
        <w:t>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эрчим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чний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хангамж</w:t>
      </w:r>
      <w:proofErr w:type="spellEnd"/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</w:rPr>
        <w:t xml:space="preserve">1.4.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Аж үйлдвэр </w:t>
      </w:r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  <w:lang w:val="mn-MN"/>
        </w:rPr>
        <w:t>1.5. Барилга</w:t>
      </w:r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>1.6.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Худалдааны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салбарын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өө</w:t>
      </w:r>
      <w:r w:rsidRPr="00B22CE0">
        <w:rPr>
          <w:rFonts w:ascii="Arial" w:hAnsi="Arial" w:cs="Arial"/>
          <w:sz w:val="24"/>
          <w:szCs w:val="24"/>
        </w:rPr>
        <w:t>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байдал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</w:p>
    <w:p w:rsidR="00B22CE0" w:rsidRPr="00B22CE0" w:rsidRDefault="00B22CE0" w:rsidP="009C4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2CE0" w:rsidRPr="00B22CE0" w:rsidRDefault="00B22CE0" w:rsidP="009C41F9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B22CE0" w:rsidRPr="00B22CE0" w:rsidRDefault="00B22CE0" w:rsidP="009C41F9">
      <w:pPr>
        <w:spacing w:after="0" w:line="360" w:lineRule="auto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B22CE0">
      <w:pPr>
        <w:spacing w:after="0"/>
        <w:ind w:left="360"/>
        <w:jc w:val="both"/>
        <w:rPr>
          <w:rFonts w:ascii="Arial" w:hAnsi="Arial" w:cs="Arial"/>
          <w:b/>
          <w:lang w:val="mn-MN"/>
        </w:rPr>
      </w:pPr>
    </w:p>
    <w:p w:rsidR="00B22CE0" w:rsidRPr="00B22CE0" w:rsidRDefault="00B22CE0" w:rsidP="00F928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2CE0">
        <w:rPr>
          <w:rFonts w:ascii="Arial" w:hAnsi="Arial" w:cs="Arial"/>
          <w:b/>
          <w:sz w:val="24"/>
          <w:szCs w:val="24"/>
        </w:rPr>
        <w:lastRenderedPageBreak/>
        <w:t>Аймгийн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нутаг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дэвсгэрт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r w:rsidRPr="00B22CE0">
        <w:rPr>
          <w:rFonts w:ascii="Arial" w:hAnsi="Arial" w:cs="Arial"/>
          <w:b/>
          <w:sz w:val="24"/>
          <w:szCs w:val="24"/>
          <w:lang w:val="mn-MN"/>
        </w:rPr>
        <w:t>аж үйлдвэр, барилга, үйлчилгээний</w:t>
      </w:r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үйл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ажиллагаа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явуулах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бизнесийн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орчин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нөхцөл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бололцоо</w:t>
      </w:r>
      <w:proofErr w:type="spellEnd"/>
    </w:p>
    <w:p w:rsidR="00B22CE0" w:rsidRPr="00B22CE0" w:rsidRDefault="00B22CE0" w:rsidP="00F9288E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b/>
          <w:sz w:val="24"/>
          <w:szCs w:val="24"/>
          <w:lang w:val="mn-MN"/>
        </w:rPr>
        <w:t>1.1.</w:t>
      </w:r>
      <w:r w:rsidR="00213E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Газар</w:t>
      </w:r>
      <w:proofErr w:type="spellEnd"/>
      <w:r w:rsidR="00D44B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зүйн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байршил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хүн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ам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бизнесийн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орчин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</w:p>
    <w:p w:rsidR="00646AB6" w:rsidRPr="006F1570" w:rsidRDefault="00B22CE0" w:rsidP="00F9288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D5E9D">
        <w:rPr>
          <w:rFonts w:ascii="Arial" w:hAnsi="Arial" w:cs="Arial"/>
          <w:sz w:val="24"/>
          <w:szCs w:val="24"/>
        </w:rPr>
        <w:t>Д</w:t>
      </w:r>
      <w:r w:rsidRPr="005D5E9D">
        <w:rPr>
          <w:rFonts w:ascii="Arial" w:hAnsi="Arial" w:cs="Arial"/>
          <w:sz w:val="24"/>
          <w:szCs w:val="24"/>
          <w:lang w:val="mn-MN"/>
        </w:rPr>
        <w:t>архан-Уул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аймаг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Pr="005D5E9D">
        <w:rPr>
          <w:rFonts w:ascii="Arial" w:hAnsi="Arial" w:cs="Arial"/>
          <w:sz w:val="24"/>
          <w:szCs w:val="24"/>
          <w:lang w:val="mn-MN"/>
        </w:rPr>
        <w:t>327</w:t>
      </w:r>
      <w:r w:rsidRPr="005D5E9D">
        <w:rPr>
          <w:rFonts w:ascii="Arial" w:hAnsi="Arial" w:cs="Arial"/>
          <w:sz w:val="24"/>
          <w:szCs w:val="24"/>
        </w:rPr>
        <w:t>.</w:t>
      </w:r>
      <w:r w:rsidRPr="005D5E9D">
        <w:rPr>
          <w:rFonts w:ascii="Arial" w:hAnsi="Arial" w:cs="Arial"/>
          <w:sz w:val="24"/>
          <w:szCs w:val="24"/>
          <w:lang w:val="mn-MN"/>
        </w:rPr>
        <w:t>5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мян.кв.км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нутаг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дэвсгэртэй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. </w:t>
      </w:r>
      <w:r w:rsidRPr="005D5E9D">
        <w:rPr>
          <w:rFonts w:ascii="Arial" w:hAnsi="Arial" w:cs="Arial"/>
          <w:sz w:val="24"/>
          <w:szCs w:val="24"/>
          <w:lang w:val="mn-MN"/>
        </w:rPr>
        <w:t>Сэлэнгэ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айм</w:t>
      </w:r>
      <w:proofErr w:type="spellEnd"/>
      <w:r w:rsidRPr="005D5E9D">
        <w:rPr>
          <w:rFonts w:ascii="Arial" w:hAnsi="Arial" w:cs="Arial"/>
          <w:sz w:val="24"/>
          <w:szCs w:val="24"/>
          <w:lang w:val="mn-MN"/>
        </w:rPr>
        <w:t>а</w:t>
      </w:r>
      <w:proofErr w:type="spellStart"/>
      <w:r w:rsidRPr="005D5E9D">
        <w:rPr>
          <w:rFonts w:ascii="Arial" w:hAnsi="Arial" w:cs="Arial"/>
          <w:sz w:val="24"/>
          <w:szCs w:val="24"/>
        </w:rPr>
        <w:t>гтай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хаяа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нийлэн</w:t>
      </w:r>
      <w:proofErr w:type="spellEnd"/>
      <w:r w:rsidRPr="005D5E9D">
        <w:rPr>
          <w:rFonts w:ascii="Arial" w:hAnsi="Arial" w:cs="Arial"/>
          <w:sz w:val="24"/>
          <w:szCs w:val="24"/>
          <w:lang w:val="mn-MN"/>
        </w:rPr>
        <w:t xml:space="preserve"> оршиж байна.</w:t>
      </w:r>
      <w:r w:rsidR="002E7D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DCA">
        <w:rPr>
          <w:rFonts w:ascii="Arial" w:hAnsi="Arial" w:cs="Arial"/>
          <w:sz w:val="24"/>
          <w:szCs w:val="24"/>
        </w:rPr>
        <w:t>Нийт</w:t>
      </w:r>
      <w:proofErr w:type="spellEnd"/>
      <w:r w:rsidR="002E7DCA">
        <w:rPr>
          <w:rFonts w:ascii="Arial" w:hAnsi="Arial" w:cs="Arial"/>
          <w:sz w:val="24"/>
          <w:szCs w:val="24"/>
        </w:rPr>
        <w:t xml:space="preserve"> </w:t>
      </w:r>
      <w:r w:rsidR="00E90224">
        <w:rPr>
          <w:rFonts w:ascii="Arial" w:hAnsi="Arial" w:cs="Arial"/>
          <w:sz w:val="24"/>
          <w:szCs w:val="24"/>
        </w:rPr>
        <w:t>104</w:t>
      </w:r>
      <w:r w:rsidR="00D44B4C">
        <w:rPr>
          <w:rFonts w:ascii="Arial" w:hAnsi="Arial" w:cs="Arial"/>
          <w:sz w:val="24"/>
          <w:szCs w:val="24"/>
        </w:rPr>
        <w:t>.</w:t>
      </w:r>
      <w:r w:rsidR="00E90224">
        <w:rPr>
          <w:rFonts w:ascii="Arial" w:hAnsi="Arial" w:cs="Arial"/>
          <w:sz w:val="24"/>
          <w:szCs w:val="24"/>
        </w:rPr>
        <w:t>2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мянган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амтай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E9D">
        <w:rPr>
          <w:rFonts w:ascii="Arial" w:hAnsi="Arial" w:cs="Arial"/>
          <w:sz w:val="24"/>
          <w:szCs w:val="24"/>
        </w:rPr>
        <w:t>засаг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захиргааны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нэгжийн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хувьд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4-н </w:t>
      </w:r>
      <w:proofErr w:type="spellStart"/>
      <w:r w:rsidRPr="005D5E9D">
        <w:rPr>
          <w:rFonts w:ascii="Arial" w:hAnsi="Arial" w:cs="Arial"/>
          <w:sz w:val="24"/>
          <w:szCs w:val="24"/>
        </w:rPr>
        <w:t>сум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, </w:t>
      </w:r>
      <w:r w:rsidRPr="005D5E9D">
        <w:rPr>
          <w:rFonts w:ascii="Arial" w:hAnsi="Arial" w:cs="Arial"/>
          <w:sz w:val="24"/>
          <w:szCs w:val="24"/>
          <w:lang w:val="mn-MN"/>
        </w:rPr>
        <w:t>26</w:t>
      </w:r>
      <w:r w:rsidRPr="005D5E9D">
        <w:rPr>
          <w:rFonts w:ascii="Arial" w:hAnsi="Arial" w:cs="Arial"/>
          <w:sz w:val="24"/>
          <w:szCs w:val="24"/>
        </w:rPr>
        <w:t xml:space="preserve">-н </w:t>
      </w:r>
      <w:proofErr w:type="spellStart"/>
      <w:r w:rsidRPr="005D5E9D">
        <w:rPr>
          <w:rFonts w:ascii="Arial" w:hAnsi="Arial" w:cs="Arial"/>
          <w:sz w:val="24"/>
          <w:szCs w:val="24"/>
        </w:rPr>
        <w:t>багтай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E9D">
        <w:rPr>
          <w:rFonts w:ascii="Arial" w:hAnsi="Arial" w:cs="Arial"/>
          <w:sz w:val="24"/>
          <w:szCs w:val="24"/>
        </w:rPr>
        <w:t>Нийт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амын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="00E90224">
        <w:rPr>
          <w:rFonts w:ascii="Arial" w:hAnsi="Arial" w:cs="Arial"/>
          <w:sz w:val="24"/>
          <w:szCs w:val="24"/>
        </w:rPr>
        <w:t>83.2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хувь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аймгийн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төв</w:t>
      </w:r>
      <w:proofErr w:type="spellEnd"/>
      <w:r w:rsidRPr="005D5E9D">
        <w:rPr>
          <w:rFonts w:ascii="Arial" w:hAnsi="Arial" w:cs="Arial"/>
          <w:sz w:val="24"/>
          <w:szCs w:val="24"/>
          <w:lang w:val="mn-MN"/>
        </w:rPr>
        <w:t>д,</w:t>
      </w:r>
      <w:r w:rsidRPr="005D5E9D">
        <w:rPr>
          <w:rFonts w:ascii="Arial" w:hAnsi="Arial" w:cs="Arial"/>
          <w:sz w:val="24"/>
          <w:szCs w:val="24"/>
        </w:rPr>
        <w:t xml:space="preserve"> </w:t>
      </w:r>
      <w:r w:rsidR="00AA6F25">
        <w:rPr>
          <w:rFonts w:ascii="Arial" w:hAnsi="Arial" w:cs="Arial"/>
          <w:sz w:val="24"/>
          <w:szCs w:val="24"/>
        </w:rPr>
        <w:t>16.8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хувь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5E9D">
        <w:rPr>
          <w:rFonts w:ascii="Arial" w:hAnsi="Arial" w:cs="Arial"/>
          <w:sz w:val="24"/>
          <w:szCs w:val="24"/>
        </w:rPr>
        <w:t>хөдөөд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 (</w:t>
      </w:r>
      <w:proofErr w:type="spellStart"/>
      <w:proofErr w:type="gramEnd"/>
      <w:r w:rsidRPr="005D5E9D">
        <w:rPr>
          <w:rFonts w:ascii="Arial" w:hAnsi="Arial" w:cs="Arial"/>
          <w:sz w:val="24"/>
          <w:szCs w:val="24"/>
        </w:rPr>
        <w:t>хөдөөгийн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амд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сумын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төв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E9D">
        <w:rPr>
          <w:rFonts w:ascii="Arial" w:hAnsi="Arial" w:cs="Arial"/>
          <w:sz w:val="24"/>
          <w:szCs w:val="24"/>
        </w:rPr>
        <w:t>хөдөөгийн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D5E9D">
        <w:rPr>
          <w:rFonts w:ascii="Arial" w:hAnsi="Arial" w:cs="Arial"/>
          <w:sz w:val="24"/>
          <w:szCs w:val="24"/>
        </w:rPr>
        <w:t>баг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амыг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оруулан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тооцсон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D5E9D">
        <w:rPr>
          <w:rFonts w:ascii="Arial" w:hAnsi="Arial" w:cs="Arial"/>
          <w:sz w:val="24"/>
          <w:szCs w:val="24"/>
        </w:rPr>
        <w:t>амьдарч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байна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амынхаа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тоогоор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="00E90224">
        <w:rPr>
          <w:rFonts w:ascii="Arial" w:hAnsi="Arial" w:cs="Arial"/>
          <w:sz w:val="24"/>
          <w:szCs w:val="24"/>
        </w:rPr>
        <w:t>83</w:t>
      </w:r>
      <w:r w:rsidR="00D44B4C">
        <w:rPr>
          <w:rFonts w:ascii="Arial" w:hAnsi="Arial" w:cs="Arial"/>
          <w:sz w:val="24"/>
          <w:szCs w:val="24"/>
        </w:rPr>
        <w:t>.</w:t>
      </w:r>
      <w:r w:rsidR="00E90224">
        <w:rPr>
          <w:rFonts w:ascii="Arial" w:hAnsi="Arial" w:cs="Arial"/>
          <w:sz w:val="24"/>
          <w:szCs w:val="24"/>
        </w:rPr>
        <w:t>2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мян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хүн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амтай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Pr="005D5E9D">
        <w:rPr>
          <w:rFonts w:ascii="Arial" w:hAnsi="Arial" w:cs="Arial"/>
          <w:sz w:val="24"/>
          <w:szCs w:val="24"/>
          <w:lang w:val="mn-MN"/>
        </w:rPr>
        <w:t>Дархан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сум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тэргүүлж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Pr="005D5E9D">
        <w:rPr>
          <w:rFonts w:ascii="Arial" w:hAnsi="Arial" w:cs="Arial"/>
          <w:sz w:val="24"/>
          <w:szCs w:val="24"/>
          <w:lang w:val="mn-MN"/>
        </w:rPr>
        <w:t>Шарын гол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сум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удаалдаг</w:t>
      </w:r>
      <w:proofErr w:type="spellEnd"/>
      <w:r w:rsidRPr="005D5E9D">
        <w:rPr>
          <w:rFonts w:ascii="Arial" w:hAnsi="Arial" w:cs="Arial"/>
          <w:sz w:val="24"/>
          <w:szCs w:val="24"/>
        </w:rPr>
        <w:t>. 201</w:t>
      </w:r>
      <w:r w:rsidR="00E90224">
        <w:rPr>
          <w:rFonts w:ascii="Arial" w:hAnsi="Arial" w:cs="Arial"/>
          <w:sz w:val="24"/>
          <w:szCs w:val="24"/>
        </w:rPr>
        <w:t>8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оны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жилийн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эцсийн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байдлаар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="002E7DCA">
        <w:rPr>
          <w:rFonts w:ascii="Arial" w:hAnsi="Arial" w:cs="Arial"/>
          <w:sz w:val="24"/>
          <w:szCs w:val="24"/>
          <w:lang w:val="mn-MN"/>
        </w:rPr>
        <w:t xml:space="preserve">Дархан-Уул аймагт </w:t>
      </w:r>
      <w:proofErr w:type="spellStart"/>
      <w:r w:rsidRPr="005D5E9D">
        <w:rPr>
          <w:rFonts w:ascii="Arial" w:hAnsi="Arial" w:cs="Arial"/>
          <w:sz w:val="24"/>
          <w:szCs w:val="24"/>
        </w:rPr>
        <w:t>нийт</w:t>
      </w:r>
      <w:proofErr w:type="spellEnd"/>
      <w:r w:rsidR="002E7DCA">
        <w:rPr>
          <w:rFonts w:ascii="Arial" w:hAnsi="Arial" w:cs="Arial"/>
          <w:sz w:val="24"/>
          <w:szCs w:val="24"/>
          <w:lang w:val="mn-MN"/>
        </w:rPr>
        <w:t xml:space="preserve"> оршин суугаа</w:t>
      </w:r>
      <w:r w:rsidRPr="005D5E9D">
        <w:rPr>
          <w:rFonts w:ascii="Arial" w:hAnsi="Arial" w:cs="Arial"/>
          <w:sz w:val="24"/>
          <w:szCs w:val="24"/>
        </w:rPr>
        <w:t xml:space="preserve"> </w:t>
      </w:r>
      <w:r w:rsidR="00E90224">
        <w:rPr>
          <w:rFonts w:ascii="Arial" w:hAnsi="Arial" w:cs="Arial"/>
          <w:sz w:val="24"/>
          <w:szCs w:val="24"/>
        </w:rPr>
        <w:t>104238</w:t>
      </w:r>
      <w:r w:rsidR="002E7D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DCA">
        <w:rPr>
          <w:rFonts w:ascii="Arial" w:hAnsi="Arial" w:cs="Arial"/>
          <w:sz w:val="24"/>
          <w:szCs w:val="24"/>
        </w:rPr>
        <w:t>хүн</w:t>
      </w:r>
      <w:proofErr w:type="spellEnd"/>
      <w:r w:rsidR="002E7DCA">
        <w:rPr>
          <w:rFonts w:ascii="Arial" w:hAnsi="Arial" w:cs="Arial"/>
          <w:sz w:val="24"/>
          <w:szCs w:val="24"/>
          <w:lang w:val="mn-MN"/>
        </w:rPr>
        <w:t xml:space="preserve"> амаас</w:t>
      </w:r>
      <w:r w:rsidRPr="005D5E9D">
        <w:rPr>
          <w:rFonts w:ascii="Arial" w:hAnsi="Arial" w:cs="Arial"/>
          <w:sz w:val="24"/>
          <w:szCs w:val="24"/>
        </w:rPr>
        <w:t xml:space="preserve"> </w:t>
      </w:r>
      <w:r w:rsidR="00D44B4C">
        <w:rPr>
          <w:rFonts w:ascii="Arial" w:hAnsi="Arial" w:cs="Arial"/>
          <w:sz w:val="24"/>
          <w:szCs w:val="24"/>
        </w:rPr>
        <w:t>49</w:t>
      </w:r>
      <w:r w:rsidR="005F2A25">
        <w:rPr>
          <w:rFonts w:ascii="Arial" w:hAnsi="Arial" w:cs="Arial"/>
          <w:sz w:val="24"/>
          <w:szCs w:val="24"/>
        </w:rPr>
        <w:t>.1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хувь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буюу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="005F2A25">
        <w:rPr>
          <w:rFonts w:ascii="Arial" w:hAnsi="Arial" w:cs="Arial"/>
          <w:sz w:val="24"/>
          <w:szCs w:val="24"/>
        </w:rPr>
        <w:t>51221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эрэгтэй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, </w:t>
      </w:r>
      <w:r w:rsidR="005F2A25">
        <w:rPr>
          <w:rFonts w:ascii="Arial" w:hAnsi="Arial" w:cs="Arial"/>
          <w:sz w:val="24"/>
          <w:szCs w:val="24"/>
        </w:rPr>
        <w:t>50.9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хувь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буюу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r w:rsidR="005F2A25">
        <w:rPr>
          <w:rFonts w:ascii="Arial" w:hAnsi="Arial" w:cs="Arial"/>
          <w:sz w:val="24"/>
          <w:szCs w:val="24"/>
        </w:rPr>
        <w:t>53017</w:t>
      </w:r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нь</w:t>
      </w:r>
      <w:proofErr w:type="spellEnd"/>
      <w:r w:rsidRPr="005D5E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E9D">
        <w:rPr>
          <w:rFonts w:ascii="Arial" w:hAnsi="Arial" w:cs="Arial"/>
          <w:sz w:val="24"/>
          <w:szCs w:val="24"/>
        </w:rPr>
        <w:t>эмэгтэйчүүд</w:t>
      </w:r>
      <w:proofErr w:type="spellEnd"/>
      <w:r w:rsidR="002E7DCA">
        <w:rPr>
          <w:rFonts w:ascii="Arial" w:hAnsi="Arial" w:cs="Arial"/>
          <w:sz w:val="24"/>
          <w:szCs w:val="24"/>
          <w:lang w:val="mn-MN"/>
        </w:rPr>
        <w:t xml:space="preserve"> байна.</w:t>
      </w:r>
      <w:r w:rsidRPr="005D5E9D">
        <w:rPr>
          <w:rFonts w:ascii="Arial" w:hAnsi="Arial" w:cs="Arial"/>
          <w:sz w:val="24"/>
          <w:szCs w:val="24"/>
        </w:rPr>
        <w:t xml:space="preserve"> </w:t>
      </w:r>
    </w:p>
    <w:p w:rsidR="00B22CE0" w:rsidRPr="00B22CE0" w:rsidRDefault="00B22CE0" w:rsidP="00F9288E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22CE0">
        <w:rPr>
          <w:rFonts w:ascii="Arial" w:hAnsi="Arial" w:cs="Arial"/>
          <w:b/>
          <w:sz w:val="24"/>
          <w:szCs w:val="24"/>
          <w:lang w:val="mn-MN"/>
        </w:rPr>
        <w:t>1.2.</w:t>
      </w:r>
      <w:r w:rsidR="00213E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зах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зээлийн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багтаамж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цар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хүрээ</w:t>
      </w:r>
      <w:proofErr w:type="spellEnd"/>
    </w:p>
    <w:p w:rsidR="00B22CE0" w:rsidRPr="00B22CE0" w:rsidRDefault="00E12244" w:rsidP="00D44B4C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Аймгийн хэмжээнд </w:t>
      </w:r>
      <w:r w:rsidR="00D93611">
        <w:rPr>
          <w:rFonts w:ascii="Arial" w:hAnsi="Arial" w:cs="Arial"/>
          <w:sz w:val="24"/>
          <w:szCs w:val="24"/>
        </w:rPr>
        <w:t>30.5</w:t>
      </w:r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мянган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өрхийн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r w:rsidR="00D44B4C">
        <w:rPr>
          <w:rFonts w:ascii="Arial" w:hAnsi="Arial" w:cs="Arial"/>
          <w:sz w:val="24"/>
          <w:szCs w:val="24"/>
        </w:rPr>
        <w:t>84.</w:t>
      </w:r>
      <w:r w:rsidR="00D93611">
        <w:rPr>
          <w:rFonts w:ascii="Arial" w:hAnsi="Arial" w:cs="Arial"/>
          <w:sz w:val="24"/>
          <w:szCs w:val="24"/>
        </w:rPr>
        <w:t>5</w:t>
      </w:r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нь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хот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суурин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газарт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, </w:t>
      </w:r>
      <w:r w:rsidR="00D44B4C">
        <w:rPr>
          <w:rFonts w:ascii="Arial" w:hAnsi="Arial" w:cs="Arial"/>
          <w:sz w:val="24"/>
          <w:szCs w:val="24"/>
        </w:rPr>
        <w:t>15.</w:t>
      </w:r>
      <w:r w:rsidR="00D93611">
        <w:rPr>
          <w:rFonts w:ascii="Arial" w:hAnsi="Arial" w:cs="Arial"/>
          <w:sz w:val="24"/>
          <w:szCs w:val="24"/>
        </w:rPr>
        <w:t>5</w:t>
      </w:r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нь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сумын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төв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хөдөөд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амьдарч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>.</w:t>
      </w:r>
      <w:r w:rsidR="00B22CE0" w:rsidRPr="00B22CE0">
        <w:rPr>
          <w:rFonts w:ascii="Arial" w:hAnsi="Arial" w:cs="Arial"/>
          <w:sz w:val="24"/>
          <w:szCs w:val="24"/>
          <w:lang w:val="eu-ES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Эдийн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засгийн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үндсэн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салбар</w:t>
      </w:r>
      <w:proofErr w:type="spellEnd"/>
      <w:r w:rsidR="00B22CE0"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CE0" w:rsidRPr="00B22CE0">
        <w:rPr>
          <w:rFonts w:ascii="Arial" w:hAnsi="Arial" w:cs="Arial"/>
          <w:sz w:val="24"/>
          <w:szCs w:val="24"/>
        </w:rPr>
        <w:t>нь</w:t>
      </w:r>
      <w:proofErr w:type="spellEnd"/>
      <w:r w:rsidR="00B22CE0" w:rsidRPr="00B22CE0">
        <w:rPr>
          <w:rFonts w:ascii="Arial" w:hAnsi="Arial" w:cs="Arial"/>
          <w:sz w:val="24"/>
          <w:szCs w:val="24"/>
          <w:lang w:val="mn-MN"/>
        </w:rPr>
        <w:t xml:space="preserve"> аж үйлдвэр, барилга, худалдаа үйлчилгээ</w:t>
      </w:r>
      <w:r w:rsidR="00B22CE0" w:rsidRPr="00B22CE0">
        <w:rPr>
          <w:rFonts w:ascii="Arial" w:hAnsi="Arial" w:cs="Arial"/>
          <w:sz w:val="24"/>
          <w:szCs w:val="24"/>
        </w:rPr>
        <w:t xml:space="preserve">. </w:t>
      </w:r>
    </w:p>
    <w:p w:rsidR="00B22CE0" w:rsidRPr="00B22CE0" w:rsidRDefault="00B22CE0" w:rsidP="00B22CE0">
      <w:pPr>
        <w:ind w:firstLine="360"/>
        <w:jc w:val="center"/>
        <w:rPr>
          <w:rFonts w:ascii="Arial" w:hAnsi="Arial" w:cs="Arial"/>
        </w:rPr>
      </w:pPr>
      <w:r w:rsidRPr="00B22CE0">
        <w:rPr>
          <w:rFonts w:ascii="Arial" w:hAnsi="Arial" w:cs="Arial"/>
          <w:i/>
          <w:lang w:val="eu-ES"/>
        </w:rPr>
        <w:t>Зураг.1. Аймгийн хүн амын тоо, хүн амын тооны өсөлтийн хувь</w:t>
      </w:r>
    </w:p>
    <w:p w:rsidR="00B22CE0" w:rsidRPr="00B22CE0" w:rsidRDefault="00B22CE0" w:rsidP="00B22CE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400800" cy="3028950"/>
            <wp:effectExtent l="0" t="0" r="0" b="0"/>
            <wp:docPr id="16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22CE0" w:rsidRPr="00B22CE0" w:rsidRDefault="00B22CE0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u-ES"/>
        </w:rPr>
      </w:pPr>
      <w:proofErr w:type="spellStart"/>
      <w:r w:rsidRPr="00B22CE0">
        <w:rPr>
          <w:rFonts w:ascii="Arial" w:hAnsi="Arial" w:cs="Arial"/>
          <w:sz w:val="24"/>
          <w:szCs w:val="24"/>
        </w:rPr>
        <w:t>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н</w:t>
      </w:r>
      <w:r w:rsidRPr="00B22CE0">
        <w:rPr>
          <w:rFonts w:ascii="Arial" w:hAnsi="Arial" w:cs="Arial"/>
          <w:sz w:val="24"/>
          <w:szCs w:val="24"/>
          <w:lang w:val="eu-ES"/>
        </w:rPr>
        <w:t>ийт бүтээгдэхүүний үйлдвэрлэлт өнгөрсөн он</w:t>
      </w:r>
      <w:r w:rsidRPr="00B22CE0">
        <w:rPr>
          <w:rFonts w:ascii="Arial" w:hAnsi="Arial" w:cs="Arial"/>
          <w:sz w:val="24"/>
          <w:szCs w:val="24"/>
          <w:lang w:val="mn-MN"/>
        </w:rPr>
        <w:t>оос</w:t>
      </w:r>
      <w:r w:rsidRPr="00B22CE0">
        <w:rPr>
          <w:rFonts w:ascii="Arial" w:hAnsi="Arial" w:cs="Arial"/>
          <w:sz w:val="24"/>
          <w:szCs w:val="24"/>
          <w:lang w:val="eu-ES"/>
        </w:rPr>
        <w:t xml:space="preserve"> </w:t>
      </w:r>
      <w:r w:rsidR="00462146">
        <w:rPr>
          <w:rFonts w:ascii="Arial" w:hAnsi="Arial" w:cs="Arial"/>
          <w:sz w:val="24"/>
          <w:szCs w:val="24"/>
        </w:rPr>
        <w:t>20.5</w:t>
      </w:r>
      <w:r w:rsidRPr="00B22CE0">
        <w:rPr>
          <w:rFonts w:ascii="Arial" w:hAnsi="Arial" w:cs="Arial"/>
          <w:sz w:val="24"/>
          <w:szCs w:val="24"/>
          <w:lang w:val="eu-ES"/>
        </w:rPr>
        <w:t xml:space="preserve"> хувиар</w:t>
      </w:r>
      <w:r w:rsidR="00462146">
        <w:rPr>
          <w:rFonts w:ascii="Arial" w:hAnsi="Arial" w:cs="Arial"/>
          <w:sz w:val="24"/>
          <w:szCs w:val="24"/>
          <w:lang w:val="mn-MN"/>
        </w:rPr>
        <w:t xml:space="preserve"> буурсан</w:t>
      </w:r>
      <w:r w:rsidRPr="00B22CE0">
        <w:rPr>
          <w:rFonts w:ascii="Arial" w:hAnsi="Arial" w:cs="Arial"/>
          <w:sz w:val="24"/>
          <w:szCs w:val="24"/>
          <w:lang w:val="eu-ES"/>
        </w:rPr>
        <w:t>, бүтээгдэхүүн</w:t>
      </w:r>
      <w:r w:rsidRPr="00B22CE0">
        <w:rPr>
          <w:rFonts w:ascii="Arial" w:hAnsi="Arial" w:cs="Arial"/>
          <w:sz w:val="24"/>
          <w:szCs w:val="24"/>
          <w:lang w:val="mn-MN"/>
        </w:rPr>
        <w:t>ий</w:t>
      </w:r>
      <w:r w:rsidRPr="00B22CE0">
        <w:rPr>
          <w:rFonts w:ascii="Arial" w:hAnsi="Arial" w:cs="Arial"/>
          <w:sz w:val="24"/>
          <w:szCs w:val="24"/>
          <w:lang w:val="eu-ES"/>
        </w:rPr>
        <w:t xml:space="preserve"> борлуулалтын орлого </w:t>
      </w:r>
      <w:r w:rsidR="00E52ED9">
        <w:rPr>
          <w:rFonts w:ascii="Arial" w:hAnsi="Arial" w:cs="Arial"/>
          <w:sz w:val="24"/>
          <w:szCs w:val="24"/>
        </w:rPr>
        <w:t>18.4</w:t>
      </w:r>
      <w:r w:rsidRPr="00B22CE0">
        <w:rPr>
          <w:rFonts w:ascii="Arial" w:hAnsi="Arial" w:cs="Arial"/>
          <w:sz w:val="24"/>
          <w:szCs w:val="24"/>
          <w:lang w:val="eu-ES"/>
        </w:rPr>
        <w:t xml:space="preserve"> хувиар </w:t>
      </w:r>
      <w:r w:rsidR="00AE3341">
        <w:rPr>
          <w:rFonts w:ascii="Arial" w:hAnsi="Arial" w:cs="Arial"/>
          <w:sz w:val="24"/>
          <w:szCs w:val="24"/>
          <w:lang w:val="mn-MN"/>
        </w:rPr>
        <w:t xml:space="preserve">өссөн </w:t>
      </w:r>
      <w:r w:rsidRPr="00B22CE0">
        <w:rPr>
          <w:rFonts w:ascii="Arial" w:hAnsi="Arial" w:cs="Arial"/>
          <w:sz w:val="24"/>
          <w:szCs w:val="24"/>
          <w:lang w:val="eu-ES"/>
        </w:rPr>
        <w:t xml:space="preserve">байна. </w:t>
      </w:r>
    </w:p>
    <w:p w:rsidR="00B22CE0" w:rsidRPr="00AE3341" w:rsidRDefault="00B22CE0" w:rsidP="00DC6CD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lastRenderedPageBreak/>
        <w:t>201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8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оны жилийн эцсийн мал тооллогын дүнгээр 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30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.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0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мянган толгой мал тоологдсоны дотор </w:t>
      </w:r>
      <w:r w:rsidR="00E52ED9">
        <w:rPr>
          <w:rFonts w:ascii="Arial" w:hAnsi="Arial" w:cs="Arial"/>
          <w:color w:val="000000" w:themeColor="text1"/>
          <w:sz w:val="24"/>
          <w:szCs w:val="24"/>
        </w:rPr>
        <w:t>55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тэмээ, 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>1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7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>.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7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мянган адуу, 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44</w:t>
      </w:r>
      <w:r w:rsidR="00E52ED9">
        <w:rPr>
          <w:rFonts w:ascii="Arial" w:hAnsi="Arial" w:cs="Arial"/>
          <w:color w:val="000000" w:themeColor="text1"/>
          <w:sz w:val="24"/>
          <w:szCs w:val="24"/>
        </w:rPr>
        <w:t>.2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мянган үхэр, 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1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47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.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мянган хонь, 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9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7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.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0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мянган ямаа</w:t>
      </w:r>
      <w:r w:rsidR="000826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тоологджээ. Нийт малын 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тоо</w:t>
      </w:r>
      <w:r w:rsidR="000826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өмнөх </w:t>
      </w:r>
      <w:r w:rsidR="00526779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оноос</w:t>
      </w:r>
      <w:r w:rsidR="000826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E52ED9">
        <w:rPr>
          <w:rFonts w:ascii="Arial" w:hAnsi="Arial" w:cs="Arial"/>
          <w:color w:val="000000" w:themeColor="text1"/>
          <w:sz w:val="24"/>
          <w:szCs w:val="24"/>
        </w:rPr>
        <w:t>1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.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6 хувиар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буюу </w:t>
      </w:r>
      <w:r w:rsidR="00E52ED9">
        <w:rPr>
          <w:rFonts w:ascii="Arial" w:hAnsi="Arial" w:cs="Arial"/>
          <w:color w:val="000000" w:themeColor="text1"/>
          <w:sz w:val="24"/>
          <w:szCs w:val="24"/>
          <w:lang w:val="mn-MN"/>
        </w:rPr>
        <w:t>4.9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мянган толгойгоор </w:t>
      </w:r>
      <w:r w:rsidR="002B14C1">
        <w:rPr>
          <w:rFonts w:ascii="Arial" w:hAnsi="Arial" w:cs="Arial"/>
          <w:color w:val="000000" w:themeColor="text1"/>
          <w:sz w:val="24"/>
          <w:szCs w:val="24"/>
          <w:lang w:val="mn-MN"/>
        </w:rPr>
        <w:t>буурчээ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Өвс хадлан </w:t>
      </w:r>
      <w:r w:rsidR="0092298F">
        <w:rPr>
          <w:rFonts w:ascii="Arial" w:hAnsi="Arial" w:cs="Arial"/>
          <w:color w:val="000000" w:themeColor="text1"/>
          <w:sz w:val="24"/>
          <w:szCs w:val="24"/>
          <w:lang w:val="mn-MN"/>
        </w:rPr>
        <w:t>48</w:t>
      </w:r>
      <w:r w:rsidR="002B14C1">
        <w:rPr>
          <w:rFonts w:ascii="Arial" w:hAnsi="Arial" w:cs="Arial"/>
          <w:color w:val="000000" w:themeColor="text1"/>
          <w:sz w:val="24"/>
          <w:szCs w:val="24"/>
        </w:rPr>
        <w:t>.</w:t>
      </w:r>
      <w:r w:rsidR="0092298F"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мянган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тн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гар тэжээл </w:t>
      </w:r>
      <w:r w:rsidR="0092298F">
        <w:rPr>
          <w:rFonts w:ascii="Arial" w:hAnsi="Arial" w:cs="Arial"/>
          <w:color w:val="000000" w:themeColor="text1"/>
          <w:sz w:val="24"/>
          <w:szCs w:val="24"/>
          <w:lang w:val="mn-MN"/>
        </w:rPr>
        <w:t>40.0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тн</w:t>
      </w:r>
      <w:r w:rsidR="00082634">
        <w:rPr>
          <w:rFonts w:ascii="Arial" w:hAnsi="Arial" w:cs="Arial"/>
          <w:color w:val="000000" w:themeColor="text1"/>
          <w:sz w:val="24"/>
          <w:szCs w:val="24"/>
          <w:lang w:val="mn-MN"/>
        </w:rPr>
        <w:t>-ы</w:t>
      </w:r>
      <w:r w:rsidR="00DF49E0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г бэлтгэж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DF49E0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үр тариа </w:t>
      </w:r>
      <w:r w:rsidR="0092298F">
        <w:rPr>
          <w:rFonts w:ascii="Arial" w:hAnsi="Arial" w:cs="Arial"/>
          <w:color w:val="000000" w:themeColor="text1"/>
          <w:sz w:val="24"/>
          <w:szCs w:val="24"/>
        </w:rPr>
        <w:t>10175.8</w:t>
      </w:r>
      <w:r w:rsidR="00DF49E0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тн, 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төмс, хүнсний ногоо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92298F">
        <w:rPr>
          <w:rFonts w:ascii="Arial" w:hAnsi="Arial" w:cs="Arial"/>
          <w:color w:val="000000" w:themeColor="text1"/>
          <w:sz w:val="24"/>
          <w:szCs w:val="24"/>
        </w:rPr>
        <w:t>24019.5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тн</w:t>
      </w:r>
      <w:r w:rsidR="00082634">
        <w:rPr>
          <w:rFonts w:ascii="Arial" w:hAnsi="Arial" w:cs="Arial"/>
          <w:color w:val="000000" w:themeColor="text1"/>
          <w:sz w:val="24"/>
          <w:szCs w:val="24"/>
          <w:lang w:val="mn-MN"/>
        </w:rPr>
        <w:t>-ыг хураан авс</w:t>
      </w:r>
      <w:r w:rsidR="00DF49E0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ныг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ө</w:t>
      </w:r>
      <w:r w:rsidR="00BA73D7">
        <w:rPr>
          <w:rFonts w:ascii="Arial" w:hAnsi="Arial" w:cs="Arial"/>
          <w:color w:val="000000" w:themeColor="text1"/>
          <w:sz w:val="24"/>
          <w:szCs w:val="24"/>
          <w:lang w:val="eu-ES"/>
        </w:rPr>
        <w:t>мнөх онтой харьцуулахад</w:t>
      </w:r>
      <w:r w:rsidR="00B311F8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хүнсний ногоо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5.7</w:t>
      </w:r>
      <w:r w:rsidR="00B311F8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хувь</w:t>
      </w:r>
      <w:r w:rsidR="00BA73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3D7">
        <w:rPr>
          <w:rFonts w:ascii="Arial" w:hAnsi="Arial" w:cs="Arial"/>
          <w:color w:val="000000" w:themeColor="text1"/>
          <w:sz w:val="24"/>
          <w:szCs w:val="24"/>
          <w:lang w:val="mn-MN"/>
        </w:rPr>
        <w:t>өсч</w:t>
      </w:r>
      <w:r w:rsidR="00B311F8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="00BA73D7">
        <w:rPr>
          <w:rFonts w:ascii="Arial" w:hAnsi="Arial" w:cs="Arial"/>
          <w:color w:val="000000" w:themeColor="text1"/>
          <w:sz w:val="24"/>
          <w:szCs w:val="24"/>
          <w:lang w:val="mn-MN"/>
        </w:rPr>
        <w:t>үр тариа 7.7 хувь, төмс 6.7</w:t>
      </w:r>
      <w:r w:rsidR="00B311F8"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</w:t>
      </w:r>
      <w:r w:rsidR="00B311F8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иар тус тус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буурсан 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байна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. </w:t>
      </w:r>
    </w:p>
    <w:p w:rsidR="00B22CE0" w:rsidRPr="00AE3341" w:rsidRDefault="00B22CE0" w:rsidP="00DC6CD6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u-ES"/>
        </w:rPr>
      </w:pP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Статистикийн бизнес регистрийн санд 201</w:t>
      </w:r>
      <w:r w:rsidR="00BA73D7">
        <w:rPr>
          <w:rFonts w:ascii="Arial" w:hAnsi="Arial" w:cs="Arial"/>
          <w:color w:val="000000" w:themeColor="text1"/>
          <w:sz w:val="24"/>
          <w:szCs w:val="24"/>
          <w:lang w:val="mn-MN"/>
        </w:rPr>
        <w:t>8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оны жилийн эцсийн байдлаар </w:t>
      </w:r>
      <w:r w:rsidR="00C50567">
        <w:rPr>
          <w:rFonts w:ascii="Arial" w:hAnsi="Arial" w:cs="Arial"/>
          <w:color w:val="000000" w:themeColor="text1"/>
          <w:sz w:val="24"/>
          <w:szCs w:val="24"/>
          <w:lang w:val="mn-MN"/>
        </w:rPr>
        <w:t>4795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аж ахуйн нэгж бүртгэ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лтэй байгаагаас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C50567">
        <w:rPr>
          <w:rFonts w:ascii="Arial" w:hAnsi="Arial" w:cs="Arial"/>
          <w:color w:val="000000" w:themeColor="text1"/>
          <w:sz w:val="24"/>
          <w:szCs w:val="24"/>
          <w:lang w:val="mn-MN"/>
        </w:rPr>
        <w:t>2503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 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буюу </w:t>
      </w:r>
      <w:r w:rsidR="00C50567">
        <w:rPr>
          <w:rFonts w:ascii="Arial" w:hAnsi="Arial" w:cs="Arial"/>
          <w:color w:val="000000" w:themeColor="text1"/>
          <w:sz w:val="24"/>
          <w:szCs w:val="24"/>
          <w:lang w:val="mn-MN"/>
        </w:rPr>
        <w:t>52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C50567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хувь 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нь 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үйл ажиллагаа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гаа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433A5F"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хэвийн 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явуулж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байна. </w:t>
      </w:r>
    </w:p>
    <w:p w:rsidR="00B22CE0" w:rsidRPr="004007E5" w:rsidRDefault="00B22CE0" w:rsidP="00DC6CD6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Бүртгэлтэй аж ахуйн нэгжийн тоо 20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C50567">
        <w:rPr>
          <w:rFonts w:ascii="Arial" w:hAnsi="Arial" w:cs="Arial"/>
          <w:color w:val="000000" w:themeColor="text1"/>
          <w:sz w:val="24"/>
          <w:szCs w:val="24"/>
          <w:lang w:val="mn-MN"/>
        </w:rPr>
        <w:t>7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оныхоос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17.</w:t>
      </w:r>
      <w:r w:rsidR="005A4C7A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иар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өсч,</w:t>
      </w:r>
      <w:r w:rsidRPr="00AE3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үйл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ажиллагаа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явуулж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буй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аж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ахуйн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нэгжийн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эзлэх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хувь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FF7B6C" w:rsidRPr="00FF7B6C">
        <w:rPr>
          <w:rFonts w:ascii="Arial" w:hAnsi="Arial" w:cs="Arial"/>
          <w:color w:val="000000" w:themeColor="text1"/>
          <w:sz w:val="24"/>
          <w:szCs w:val="24"/>
          <w:lang w:val="mn-MN"/>
        </w:rPr>
        <w:t>1.8</w:t>
      </w:r>
      <w:r w:rsidRPr="00FF7B6C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proofErr w:type="spellStart"/>
      <w:r w:rsidRPr="00AE3341">
        <w:rPr>
          <w:rFonts w:ascii="Arial" w:hAnsi="Arial" w:cs="Arial"/>
          <w:color w:val="000000" w:themeColor="text1"/>
          <w:sz w:val="24"/>
          <w:szCs w:val="24"/>
        </w:rPr>
        <w:t>пүнктээр</w:t>
      </w:r>
      <w:proofErr w:type="spellEnd"/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="00435743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өссөн байна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>.</w:t>
      </w:r>
    </w:p>
    <w:p w:rsidR="00B22CE0" w:rsidRPr="00AE3341" w:rsidRDefault="00B22CE0" w:rsidP="00DC6CD6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3341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ийт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үйл ажиллагаа явуулж байгаа 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аж ахуйн нэгжийн </w:t>
      </w:r>
      <w:r w:rsidR="004007E5">
        <w:rPr>
          <w:rFonts w:ascii="Arial" w:hAnsi="Arial" w:cs="Arial"/>
          <w:color w:val="000000" w:themeColor="text1"/>
          <w:sz w:val="24"/>
          <w:szCs w:val="24"/>
          <w:lang w:val="mn-MN"/>
        </w:rPr>
        <w:t>32.4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хувь нь худалдааны салбарт, </w:t>
      </w:r>
      <w:r w:rsidR="0054673C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4007E5">
        <w:rPr>
          <w:rFonts w:ascii="Arial" w:hAnsi="Arial" w:cs="Arial"/>
          <w:color w:val="000000" w:themeColor="text1"/>
          <w:sz w:val="24"/>
          <w:szCs w:val="24"/>
          <w:lang w:val="mn-MN"/>
        </w:rPr>
        <w:t>3.1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хувь нь нийгэм бие хүнд үзүүлэх үйлчилгээний салбарт, </w:t>
      </w:r>
      <w:r w:rsidR="004007E5">
        <w:rPr>
          <w:rFonts w:ascii="Arial" w:hAnsi="Arial" w:cs="Arial"/>
          <w:color w:val="000000" w:themeColor="text1"/>
          <w:sz w:val="24"/>
          <w:szCs w:val="24"/>
          <w:lang w:val="mn-MN"/>
        </w:rPr>
        <w:t>10.1</w:t>
      </w:r>
      <w:r w:rsidR="00DC4B99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хувь нь боловсруулах үйлдвэрт, </w:t>
      </w:r>
      <w:r w:rsidR="00616C6C">
        <w:rPr>
          <w:rFonts w:ascii="Arial" w:hAnsi="Arial" w:cs="Arial"/>
          <w:color w:val="000000" w:themeColor="text1"/>
          <w:sz w:val="24"/>
          <w:szCs w:val="24"/>
          <w:lang w:val="mn-MN"/>
        </w:rPr>
        <w:t>7.0</w:t>
      </w:r>
      <w:r w:rsidR="00995D46"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хувь хөдөө аж ахуйн салбарт, </w:t>
      </w:r>
      <w:r w:rsidR="00B311F8">
        <w:rPr>
          <w:rFonts w:ascii="Arial" w:hAnsi="Arial" w:cs="Arial"/>
          <w:color w:val="000000" w:themeColor="text1"/>
          <w:sz w:val="24"/>
          <w:szCs w:val="24"/>
          <w:lang w:val="mn-MN"/>
        </w:rPr>
        <w:t>6.</w:t>
      </w:r>
      <w:r w:rsidR="00616C6C">
        <w:rPr>
          <w:rFonts w:ascii="Arial" w:hAnsi="Arial" w:cs="Arial"/>
          <w:color w:val="000000" w:themeColor="text1"/>
          <w:sz w:val="24"/>
          <w:szCs w:val="24"/>
          <w:lang w:val="mn-MN"/>
        </w:rPr>
        <w:t>0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хувь нь </w:t>
      </w:r>
      <w:r w:rsidRPr="00AE3341">
        <w:rPr>
          <w:rFonts w:ascii="Arial" w:hAnsi="Arial" w:cs="Arial"/>
          <w:color w:val="000000" w:themeColor="text1"/>
          <w:sz w:val="24"/>
          <w:szCs w:val="24"/>
          <w:lang w:val="ru-RU"/>
        </w:rPr>
        <w:t>зочид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ru-RU"/>
        </w:rPr>
        <w:t>буудал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, </w:t>
      </w:r>
      <w:r w:rsidRPr="00AE3341">
        <w:rPr>
          <w:rFonts w:ascii="Arial" w:hAnsi="Arial" w:cs="Arial"/>
          <w:color w:val="000000" w:themeColor="text1"/>
          <w:sz w:val="24"/>
          <w:szCs w:val="24"/>
          <w:lang w:val="ru-RU"/>
        </w:rPr>
        <w:t>зоогийн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</w:t>
      </w:r>
      <w:r w:rsidRPr="00AE3341">
        <w:rPr>
          <w:rFonts w:ascii="Arial" w:hAnsi="Arial" w:cs="Arial"/>
          <w:color w:val="000000" w:themeColor="text1"/>
          <w:sz w:val="24"/>
          <w:szCs w:val="24"/>
          <w:lang w:val="ru-RU"/>
        </w:rPr>
        <w:t>газрын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үйл ажиллагааны салбарт үйл ажиллагаа явуулж байна</w:t>
      </w:r>
      <w:r w:rsidRPr="00AE3341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Pr="00AE3341">
        <w:rPr>
          <w:rFonts w:ascii="Arial" w:hAnsi="Arial" w:cs="Arial"/>
          <w:color w:val="000000" w:themeColor="text1"/>
          <w:sz w:val="24"/>
          <w:szCs w:val="24"/>
          <w:lang w:val="eu-ES"/>
        </w:rPr>
        <w:t xml:space="preserve">  </w:t>
      </w:r>
    </w:p>
    <w:p w:rsidR="00B22CE0" w:rsidRPr="00B22CE0" w:rsidRDefault="00B22CE0" w:rsidP="00DC6CD6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2CE0">
        <w:rPr>
          <w:rFonts w:ascii="Arial" w:hAnsi="Arial" w:cs="Arial"/>
          <w:b/>
          <w:sz w:val="24"/>
          <w:szCs w:val="24"/>
          <w:lang w:val="mn-MN"/>
        </w:rPr>
        <w:t>1.3.</w:t>
      </w:r>
      <w:r w:rsidR="00213E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дэд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</w:t>
      </w:r>
      <w:r>
        <w:rPr>
          <w:rFonts w:ascii="Arial" w:hAnsi="Arial" w:cs="Arial"/>
          <w:b/>
          <w:sz w:val="24"/>
          <w:szCs w:val="24"/>
        </w:rPr>
        <w:t>ү</w:t>
      </w:r>
      <w:r w:rsidRPr="00B22CE0">
        <w:rPr>
          <w:rFonts w:ascii="Arial" w:hAnsi="Arial" w:cs="Arial"/>
          <w:b/>
          <w:sz w:val="24"/>
          <w:szCs w:val="24"/>
        </w:rPr>
        <w:t>тцийн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</w:t>
      </w:r>
      <w:r>
        <w:rPr>
          <w:rFonts w:ascii="Arial" w:hAnsi="Arial" w:cs="Arial"/>
          <w:b/>
          <w:sz w:val="24"/>
          <w:szCs w:val="24"/>
        </w:rPr>
        <w:t>ө</w:t>
      </w:r>
      <w:r w:rsidRPr="00B22CE0">
        <w:rPr>
          <w:rFonts w:ascii="Arial" w:hAnsi="Arial" w:cs="Arial"/>
          <w:b/>
          <w:sz w:val="24"/>
          <w:szCs w:val="24"/>
        </w:rPr>
        <w:t>гжил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байдал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харилцаа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холбоо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зам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г</w:t>
      </w:r>
      <w:r>
        <w:rPr>
          <w:rFonts w:ascii="Arial" w:hAnsi="Arial" w:cs="Arial"/>
          <w:b/>
          <w:sz w:val="24"/>
          <w:szCs w:val="24"/>
        </w:rPr>
        <w:t>үү</w:t>
      </w:r>
      <w:r w:rsidRPr="00B22CE0">
        <w:rPr>
          <w:rFonts w:ascii="Arial" w:hAnsi="Arial" w:cs="Arial"/>
          <w:b/>
          <w:sz w:val="24"/>
          <w:szCs w:val="24"/>
        </w:rPr>
        <w:t>р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эрчим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</w:t>
      </w:r>
      <w:r>
        <w:rPr>
          <w:rFonts w:ascii="Arial" w:hAnsi="Arial" w:cs="Arial"/>
          <w:b/>
          <w:sz w:val="24"/>
          <w:szCs w:val="24"/>
        </w:rPr>
        <w:t>ү</w:t>
      </w:r>
      <w:r w:rsidRPr="00B22CE0">
        <w:rPr>
          <w:rFonts w:ascii="Arial" w:hAnsi="Arial" w:cs="Arial"/>
          <w:b/>
          <w:sz w:val="24"/>
          <w:szCs w:val="24"/>
        </w:rPr>
        <w:t>чний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хангамж</w:t>
      </w:r>
      <w:proofErr w:type="spellEnd"/>
    </w:p>
    <w:p w:rsidR="00B22CE0" w:rsidRPr="00B22CE0" w:rsidRDefault="00B22CE0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в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Дархан сум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Улаанбаатараас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223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км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-т </w:t>
      </w:r>
      <w:proofErr w:type="spellStart"/>
      <w:r w:rsidRPr="00B22CE0">
        <w:rPr>
          <w:rFonts w:ascii="Arial" w:hAnsi="Arial" w:cs="Arial"/>
          <w:sz w:val="24"/>
          <w:szCs w:val="24"/>
        </w:rPr>
        <w:t>оршдог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Орхон, Хонгор, Дархан, Шарын гол </w:t>
      </w:r>
      <w:proofErr w:type="spellStart"/>
      <w:r w:rsidRPr="00B22CE0">
        <w:rPr>
          <w:rFonts w:ascii="Arial" w:hAnsi="Arial" w:cs="Arial"/>
          <w:sz w:val="24"/>
          <w:szCs w:val="24"/>
        </w:rPr>
        <w:t>сумдын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нутаг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дэвсгэр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дээг</w:t>
      </w:r>
      <w:r>
        <w:rPr>
          <w:rFonts w:ascii="Arial" w:hAnsi="Arial" w:cs="Arial"/>
          <w:sz w:val="24"/>
          <w:szCs w:val="24"/>
        </w:rPr>
        <w:t>үү</w:t>
      </w:r>
      <w:r w:rsidRPr="00B22CE0">
        <w:rPr>
          <w:rFonts w:ascii="Arial" w:hAnsi="Arial" w:cs="Arial"/>
          <w:sz w:val="24"/>
          <w:szCs w:val="24"/>
        </w:rPr>
        <w:t>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зам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дайран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нг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рд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вийн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сийн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цахилгаан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гээх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лжээнд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холбогдсон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</w:p>
    <w:p w:rsidR="00B22CE0" w:rsidRPr="00B22CE0" w:rsidRDefault="00B22CE0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үү</w:t>
      </w:r>
      <w:r w:rsidRPr="00B22CE0">
        <w:rPr>
          <w:rFonts w:ascii="Arial" w:hAnsi="Arial" w:cs="Arial"/>
          <w:sz w:val="24"/>
          <w:szCs w:val="24"/>
        </w:rPr>
        <w:t>рэн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телефонд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,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шилэн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кабел</w:t>
      </w:r>
      <w:proofErr w:type="spellEnd"/>
      <w:r w:rsidR="00EF3403">
        <w:rPr>
          <w:rFonts w:ascii="Arial" w:hAnsi="Arial" w:cs="Arial"/>
          <w:sz w:val="24"/>
          <w:szCs w:val="24"/>
          <w:lang w:val="mn-MN"/>
        </w:rPr>
        <w:t>ь</w:t>
      </w:r>
      <w:r w:rsidRPr="00B22CE0">
        <w:rPr>
          <w:rFonts w:ascii="Arial" w:hAnsi="Arial" w:cs="Arial"/>
          <w:sz w:val="24"/>
          <w:szCs w:val="24"/>
        </w:rPr>
        <w:t xml:space="preserve">д </w:t>
      </w:r>
      <w:proofErr w:type="spellStart"/>
      <w:r w:rsidRPr="00B22CE0">
        <w:rPr>
          <w:rFonts w:ascii="Arial" w:hAnsi="Arial" w:cs="Arial"/>
          <w:sz w:val="24"/>
          <w:szCs w:val="24"/>
        </w:rPr>
        <w:t>холбогдож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интернет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ашиглах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боломжтой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B22CE0" w:rsidRDefault="00B22CE0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</w:rPr>
        <w:t>А</w:t>
      </w:r>
      <w:r w:rsidRPr="00B22CE0">
        <w:rPr>
          <w:rFonts w:ascii="Arial" w:hAnsi="Arial" w:cs="Arial"/>
          <w:sz w:val="24"/>
          <w:szCs w:val="24"/>
          <w:lang w:val="mn-MN"/>
        </w:rPr>
        <w:t>ймгийн хэмжээгээр үүрэн телефоны оператор мобиком, скайтел,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юнител,</w:t>
      </w:r>
      <w:r w:rsidR="00EF3403">
        <w:rPr>
          <w:rFonts w:ascii="Arial" w:hAnsi="Arial" w:cs="Arial"/>
          <w:sz w:val="24"/>
          <w:szCs w:val="24"/>
          <w:lang w:val="mn-MN"/>
        </w:rPr>
        <w:t xml:space="preserve"> </w:t>
      </w:r>
      <w:r w:rsidRPr="00B22CE0">
        <w:rPr>
          <w:rFonts w:ascii="Arial" w:hAnsi="Arial" w:cs="Arial"/>
          <w:sz w:val="24"/>
          <w:szCs w:val="24"/>
        </w:rPr>
        <w:t>G-mobile-</w:t>
      </w:r>
      <w:r w:rsidRPr="00B22CE0">
        <w:rPr>
          <w:rFonts w:ascii="Arial" w:hAnsi="Arial" w:cs="Arial"/>
          <w:sz w:val="24"/>
          <w:szCs w:val="24"/>
          <w:lang w:val="mn-MN"/>
        </w:rPr>
        <w:t>н салбарууд үйлчилгээ үзүүлж байна.</w:t>
      </w:r>
    </w:p>
    <w:p w:rsidR="00FF7B6C" w:rsidRDefault="00FF7B6C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F7B6C" w:rsidRDefault="00FF7B6C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F7B6C" w:rsidRPr="00B22CE0" w:rsidRDefault="00FF7B6C" w:rsidP="00DC6CD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22CE0" w:rsidRPr="00E3184D" w:rsidRDefault="00E3184D" w:rsidP="00640B54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</w:t>
      </w:r>
      <w:r w:rsidR="00B22CE0" w:rsidRPr="00B22CE0">
        <w:rPr>
          <w:rFonts w:ascii="Arial" w:hAnsi="Arial" w:cs="Arial"/>
          <w:b/>
          <w:sz w:val="24"/>
          <w:szCs w:val="24"/>
        </w:rPr>
        <w:t xml:space="preserve"> </w:t>
      </w:r>
      <w:r w:rsidR="00B22CE0" w:rsidRPr="00B22CE0">
        <w:rPr>
          <w:rFonts w:ascii="Arial" w:hAnsi="Arial" w:cs="Arial"/>
          <w:i/>
          <w:sz w:val="24"/>
          <w:szCs w:val="24"/>
          <w:lang w:val="mn-MN"/>
        </w:rPr>
        <w:t>Зураг.2.</w:t>
      </w:r>
      <w:r w:rsidR="00213E71">
        <w:rPr>
          <w:rFonts w:ascii="Arial" w:hAnsi="Arial" w:cs="Arial"/>
          <w:i/>
          <w:sz w:val="24"/>
          <w:szCs w:val="24"/>
        </w:rPr>
        <w:t xml:space="preserve"> </w:t>
      </w:r>
      <w:r w:rsidR="006513AB">
        <w:rPr>
          <w:rFonts w:ascii="Arial" w:hAnsi="Arial" w:cs="Arial"/>
          <w:b/>
          <w:sz w:val="24"/>
          <w:szCs w:val="24"/>
          <w:lang w:val="mn-MN"/>
        </w:rPr>
        <w:t xml:space="preserve">Холбооны салбарын орлого </w:t>
      </w:r>
      <w:r w:rsidR="00B22CE0" w:rsidRPr="00B22CE0">
        <w:rPr>
          <w:rFonts w:ascii="Arial" w:hAnsi="Arial" w:cs="Arial"/>
          <w:b/>
          <w:sz w:val="24"/>
          <w:szCs w:val="24"/>
          <w:lang w:val="mn-MN"/>
        </w:rPr>
        <w:t>, Улс, бүс, аймаг  201</w:t>
      </w:r>
      <w:r w:rsidR="00616C6C">
        <w:rPr>
          <w:rFonts w:ascii="Arial" w:hAnsi="Arial" w:cs="Arial"/>
          <w:b/>
          <w:sz w:val="24"/>
          <w:szCs w:val="24"/>
          <w:lang w:val="mn-MN"/>
        </w:rPr>
        <w:t>4</w:t>
      </w:r>
      <w:r w:rsidR="00B22CE0" w:rsidRPr="00B22CE0">
        <w:rPr>
          <w:rFonts w:ascii="Arial" w:hAnsi="Arial" w:cs="Arial"/>
          <w:b/>
          <w:sz w:val="24"/>
          <w:szCs w:val="24"/>
          <w:lang w:val="mn-MN"/>
        </w:rPr>
        <w:t>-201</w:t>
      </w:r>
      <w:r w:rsidR="00616C6C">
        <w:rPr>
          <w:rFonts w:ascii="Arial" w:hAnsi="Arial" w:cs="Arial"/>
          <w:b/>
          <w:sz w:val="24"/>
          <w:szCs w:val="24"/>
          <w:lang w:val="mn-MN"/>
        </w:rPr>
        <w:t>8</w:t>
      </w:r>
      <w:r w:rsidR="00B22CE0" w:rsidRPr="00B22CE0">
        <w:rPr>
          <w:rFonts w:ascii="Arial" w:hAnsi="Arial" w:cs="Arial"/>
          <w:b/>
          <w:sz w:val="24"/>
          <w:szCs w:val="24"/>
          <w:lang w:val="mn-MN"/>
        </w:rPr>
        <w:t xml:space="preserve"> он</w:t>
      </w:r>
      <w:r w:rsidR="00B22CE0" w:rsidRPr="00B22CE0">
        <w:rPr>
          <w:rFonts w:ascii="Arial" w:hAnsi="Arial" w:cs="Arial"/>
          <w:b/>
          <w:sz w:val="24"/>
          <w:szCs w:val="24"/>
        </w:rPr>
        <w:t xml:space="preserve">  </w:t>
      </w:r>
    </w:p>
    <w:p w:rsidR="00B22CE0" w:rsidRDefault="006513AB" w:rsidP="00B22CE0">
      <w:pPr>
        <w:rPr>
          <w:rFonts w:ascii="Arial" w:hAnsi="Arial" w:cs="Arial"/>
          <w:lang w:val="mn-MN"/>
        </w:rPr>
      </w:pPr>
      <w:r w:rsidRPr="006513AB">
        <w:rPr>
          <w:rFonts w:ascii="Arial" w:hAnsi="Arial" w:cs="Arial"/>
          <w:lang w:val="mn-MN"/>
        </w:rPr>
        <w:drawing>
          <wp:inline distT="0" distB="0" distL="0" distR="0">
            <wp:extent cx="6152119" cy="3503221"/>
            <wp:effectExtent l="19050" t="0" r="20081" b="1979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7B6C" w:rsidRPr="00B22CE0" w:rsidRDefault="00FF7B6C" w:rsidP="00B22CE0">
      <w:pPr>
        <w:rPr>
          <w:rFonts w:ascii="Arial" w:hAnsi="Arial" w:cs="Arial"/>
          <w:lang w:val="mn-MN"/>
        </w:rPr>
      </w:pPr>
    </w:p>
    <w:p w:rsidR="00B22CE0" w:rsidRPr="00B22CE0" w:rsidRDefault="00B22CE0" w:rsidP="00B22CE0">
      <w:pPr>
        <w:pStyle w:val="Heading6"/>
        <w:jc w:val="center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b w:val="0"/>
          <w:i/>
          <w:sz w:val="24"/>
          <w:szCs w:val="24"/>
          <w:lang w:val="mn-MN"/>
        </w:rPr>
        <w:t>Зураг.3.</w:t>
      </w:r>
      <w:r w:rsidR="00EF3403">
        <w:rPr>
          <w:rFonts w:ascii="Arial" w:hAnsi="Arial" w:cs="Arial"/>
          <w:b w:val="0"/>
          <w:i/>
          <w:sz w:val="24"/>
          <w:szCs w:val="24"/>
          <w:lang w:val="mn-MN"/>
        </w:rPr>
        <w:t xml:space="preserve"> </w:t>
      </w:r>
      <w:r w:rsidR="00161FB8">
        <w:rPr>
          <w:rFonts w:ascii="Arial" w:hAnsi="Arial" w:cs="Arial"/>
          <w:sz w:val="24"/>
          <w:szCs w:val="24"/>
          <w:lang w:val="mn-MN"/>
        </w:rPr>
        <w:t>Дархан-Уул аймгийн бүртгэлтэй тээврийн хэрэгслийн</w:t>
      </w:r>
      <w:r w:rsidRPr="00EF3403">
        <w:rPr>
          <w:rFonts w:ascii="Arial" w:hAnsi="Arial" w:cs="Arial"/>
          <w:sz w:val="24"/>
          <w:szCs w:val="24"/>
          <w:lang w:val="mn-MN"/>
        </w:rPr>
        <w:t xml:space="preserve"> тоо, 201</w:t>
      </w:r>
      <w:r w:rsidR="00161FB8">
        <w:rPr>
          <w:rFonts w:ascii="Arial" w:hAnsi="Arial" w:cs="Arial"/>
          <w:sz w:val="24"/>
          <w:szCs w:val="24"/>
          <w:lang w:val="mn-MN"/>
        </w:rPr>
        <w:t>7</w:t>
      </w:r>
      <w:r w:rsidRPr="00EF3403">
        <w:rPr>
          <w:rFonts w:ascii="Arial" w:hAnsi="Arial" w:cs="Arial"/>
          <w:sz w:val="24"/>
          <w:szCs w:val="24"/>
          <w:lang w:val="mn-MN"/>
        </w:rPr>
        <w:t>-201</w:t>
      </w:r>
      <w:r w:rsidR="00616C6C">
        <w:rPr>
          <w:rFonts w:ascii="Arial" w:hAnsi="Arial" w:cs="Arial"/>
          <w:sz w:val="24"/>
          <w:szCs w:val="24"/>
          <w:lang w:val="mn-MN"/>
        </w:rPr>
        <w:t>8</w:t>
      </w:r>
      <w:r w:rsidRPr="00EF3403">
        <w:rPr>
          <w:rFonts w:ascii="Arial" w:hAnsi="Arial" w:cs="Arial"/>
          <w:sz w:val="24"/>
          <w:szCs w:val="24"/>
          <w:lang w:val="mn-MN"/>
        </w:rPr>
        <w:t xml:space="preserve"> он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B22CE0" w:rsidRPr="00B22CE0" w:rsidRDefault="006513AB" w:rsidP="00B22CE0">
      <w:pPr>
        <w:rPr>
          <w:rFonts w:ascii="Arial" w:hAnsi="Arial" w:cs="Arial"/>
          <w:lang w:val="mn-MN"/>
        </w:rPr>
      </w:pPr>
      <w:r w:rsidRPr="006513AB">
        <w:rPr>
          <w:rFonts w:ascii="Arial" w:hAnsi="Arial" w:cs="Arial"/>
          <w:lang w:val="mn-MN"/>
        </w:rPr>
        <w:drawing>
          <wp:inline distT="0" distB="0" distL="0" distR="0">
            <wp:extent cx="6369875" cy="3265715"/>
            <wp:effectExtent l="19050" t="0" r="11875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2CE0" w:rsidRPr="00B22CE0" w:rsidRDefault="00B22CE0" w:rsidP="00B22CE0">
      <w:pPr>
        <w:rPr>
          <w:rFonts w:ascii="Arial" w:hAnsi="Arial" w:cs="Arial"/>
          <w:lang w:val="mn-MN"/>
        </w:rPr>
      </w:pPr>
    </w:p>
    <w:p w:rsidR="00AE30EE" w:rsidRPr="00B22CE0" w:rsidRDefault="00AE30EE" w:rsidP="00AE30EE">
      <w:pPr>
        <w:pStyle w:val="NormalWeb"/>
        <w:spacing w:line="276" w:lineRule="auto"/>
        <w:ind w:firstLine="720"/>
        <w:rPr>
          <w:rFonts w:ascii="Arial" w:hAnsi="Arial" w:cs="Arial"/>
        </w:rPr>
      </w:pPr>
      <w:r w:rsidRPr="00B22CE0">
        <w:rPr>
          <w:rFonts w:ascii="Arial" w:hAnsi="Arial" w:cs="Arial"/>
          <w:b/>
          <w:bCs/>
          <w:lang w:val="mn-MN"/>
        </w:rPr>
        <w:t>1.4.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B22CE0">
        <w:rPr>
          <w:rFonts w:ascii="Arial" w:hAnsi="Arial" w:cs="Arial"/>
          <w:b/>
          <w:bCs/>
        </w:rPr>
        <w:t>Аж</w:t>
      </w:r>
      <w:proofErr w:type="spellEnd"/>
      <w:r w:rsidRPr="00B22CE0">
        <w:rPr>
          <w:rFonts w:ascii="Arial" w:hAnsi="Arial" w:cs="Arial"/>
          <w:b/>
          <w:bCs/>
        </w:rPr>
        <w:t xml:space="preserve"> </w:t>
      </w:r>
      <w:proofErr w:type="spellStart"/>
      <w:r w:rsidRPr="00B22CE0">
        <w:rPr>
          <w:rFonts w:ascii="Arial" w:hAnsi="Arial" w:cs="Arial"/>
          <w:b/>
          <w:bCs/>
        </w:rPr>
        <w:t>үйлдвэр</w:t>
      </w:r>
      <w:proofErr w:type="spellEnd"/>
      <w:r w:rsidRPr="00B22CE0">
        <w:rPr>
          <w:rFonts w:ascii="Arial" w:hAnsi="Arial" w:cs="Arial"/>
          <w:b/>
          <w:bCs/>
          <w:lang w:val="mn-MN"/>
        </w:rPr>
        <w:t>ийн салбар</w:t>
      </w:r>
    </w:p>
    <w:p w:rsidR="00AE30EE" w:rsidRPr="00B22CE0" w:rsidRDefault="00AE30EE" w:rsidP="00AE30EE">
      <w:pPr>
        <w:tabs>
          <w:tab w:val="center" w:pos="0"/>
          <w:tab w:val="right" w:pos="936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  <w:lang w:val="mn-MN"/>
        </w:rPr>
        <w:t xml:space="preserve">Дархан-Уул аймаг нь 1961 оноос Монгол Улсын барилгын </w:t>
      </w:r>
      <w:proofErr w:type="spellStart"/>
      <w:r w:rsidRPr="00B22CE0">
        <w:rPr>
          <w:rFonts w:ascii="Arial" w:hAnsi="Arial" w:cs="Arial"/>
          <w:sz w:val="24"/>
          <w:szCs w:val="24"/>
        </w:rPr>
        <w:t>түүхий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эд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материалаар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хангах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зорилгоор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бааз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хотын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статустай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байгуулагдсан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. </w:t>
      </w:r>
      <w:proofErr w:type="spellStart"/>
      <w:r w:rsidRPr="00B22CE0">
        <w:rPr>
          <w:rFonts w:ascii="Arial" w:hAnsi="Arial" w:cs="Arial"/>
          <w:sz w:val="24"/>
          <w:szCs w:val="24"/>
        </w:rPr>
        <w:t>Манай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аймаг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нь </w:t>
      </w:r>
      <w:r w:rsidRPr="00985C22">
        <w:rPr>
          <w:rFonts w:ascii="Arial" w:hAnsi="Arial" w:cs="Arial"/>
          <w:sz w:val="24"/>
          <w:szCs w:val="24"/>
          <w:lang w:val="mn-MN"/>
        </w:rPr>
        <w:t xml:space="preserve">цахилгаан дулаан эрчим хүч үйлдвэрлэл, </w:t>
      </w:r>
      <w:r>
        <w:rPr>
          <w:rFonts w:ascii="Arial" w:hAnsi="Arial" w:cs="Arial"/>
          <w:sz w:val="24"/>
          <w:szCs w:val="24"/>
          <w:lang w:val="mn-MN"/>
        </w:rPr>
        <w:t xml:space="preserve">цэвэр ус, нүүрс, алт, төмрийн хүдэр, элс хайрга, шохойн чулуу, </w:t>
      </w:r>
      <w:proofErr w:type="spellStart"/>
      <w:r w:rsidRPr="00B22CE0">
        <w:rPr>
          <w:rFonts w:ascii="Arial" w:hAnsi="Arial" w:cs="Arial"/>
          <w:sz w:val="24"/>
          <w:szCs w:val="24"/>
        </w:rPr>
        <w:t>тоосго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 xml:space="preserve">хөнгөн </w:t>
      </w:r>
      <w:proofErr w:type="spellStart"/>
      <w:r w:rsidRPr="00B22CE0">
        <w:rPr>
          <w:rFonts w:ascii="Arial" w:hAnsi="Arial" w:cs="Arial"/>
          <w:sz w:val="24"/>
          <w:szCs w:val="24"/>
        </w:rPr>
        <w:t>бетон</w:t>
      </w:r>
      <w:proofErr w:type="spellEnd"/>
      <w:r w:rsidRPr="00B22C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шохой, бетон зуурмаг, баяжуулсан хүдэр,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цементийн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болон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хүнсний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төрөл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бүрийн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мах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бэлтгэн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боловсруулах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 xml:space="preserve">оедол, арьс  боловсруулах, нэхий бүтээгдэхүүн, эсгий шахай, </w:t>
      </w:r>
      <w:r w:rsidRPr="006E5845">
        <w:rPr>
          <w:rFonts w:ascii="Arial" w:hAnsi="Arial" w:cs="Arial"/>
          <w:sz w:val="24"/>
          <w:szCs w:val="24"/>
          <w:lang w:val="mn-MN"/>
        </w:rPr>
        <w:t>вакум буюу х</w:t>
      </w:r>
      <w:r>
        <w:rPr>
          <w:rFonts w:ascii="Arial" w:hAnsi="Arial" w:cs="Arial"/>
          <w:sz w:val="24"/>
          <w:szCs w:val="24"/>
          <w:lang w:val="mn-MN"/>
        </w:rPr>
        <w:t xml:space="preserve">уванцар бүтээгдэхүүн үйлдвэрлэл </w:t>
      </w:r>
      <w:proofErr w:type="spellStart"/>
      <w:r>
        <w:rPr>
          <w:rFonts w:ascii="Arial" w:hAnsi="Arial" w:cs="Arial"/>
          <w:sz w:val="24"/>
          <w:szCs w:val="24"/>
        </w:rPr>
        <w:t>голло</w:t>
      </w:r>
      <w:proofErr w:type="spellEnd"/>
      <w:r>
        <w:rPr>
          <w:rFonts w:ascii="Arial" w:hAnsi="Arial" w:cs="Arial"/>
          <w:sz w:val="24"/>
          <w:szCs w:val="24"/>
          <w:lang w:val="mn-MN"/>
        </w:rPr>
        <w:t>н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үйлдвэрлэлийн цогцолбор хот болох төлөвлөгөөний дагуу хөгжиж байна. </w:t>
      </w:r>
    </w:p>
    <w:p w:rsidR="00AE30EE" w:rsidRDefault="00AE30EE" w:rsidP="00FF7B6C">
      <w:pPr>
        <w:tabs>
          <w:tab w:val="left" w:pos="720"/>
          <w:tab w:val="left" w:pos="810"/>
        </w:tabs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861557">
        <w:rPr>
          <w:rFonts w:ascii="Arial" w:hAnsi="Arial" w:cs="Arial"/>
          <w:sz w:val="24"/>
          <w:szCs w:val="24"/>
          <w:lang w:val="mn-MN"/>
        </w:rPr>
        <w:t>Манай аймагт аж үйлдвэрийн 3 салбарын 19 дэд салбарын нийт 17</w:t>
      </w:r>
      <w:r>
        <w:rPr>
          <w:rFonts w:ascii="Arial" w:hAnsi="Arial" w:cs="Arial"/>
          <w:sz w:val="24"/>
          <w:szCs w:val="24"/>
          <w:lang w:val="mn-MN"/>
        </w:rPr>
        <w:t>8</w:t>
      </w:r>
      <w:r w:rsidRPr="00861557">
        <w:rPr>
          <w:rFonts w:ascii="Arial" w:hAnsi="Arial" w:cs="Arial"/>
          <w:sz w:val="24"/>
          <w:szCs w:val="24"/>
          <w:lang w:val="mn-MN"/>
        </w:rPr>
        <w:t xml:space="preserve"> цэг нэгж үйлдвэрлэл эрхлэн зах зээлд нийлүүлж байгаас уул уурхайн олборлох аж үйлдвэрийн салбарт</w:t>
      </w:r>
      <w:r>
        <w:rPr>
          <w:rFonts w:ascii="Arial" w:hAnsi="Arial" w:cs="Arial"/>
          <w:sz w:val="24"/>
          <w:szCs w:val="24"/>
          <w:lang w:val="mn-MN"/>
        </w:rPr>
        <w:t xml:space="preserve"> 14</w:t>
      </w:r>
      <w:r w:rsidRPr="00861557">
        <w:rPr>
          <w:rFonts w:ascii="Arial" w:hAnsi="Arial" w:cs="Arial"/>
          <w:sz w:val="24"/>
          <w:szCs w:val="24"/>
          <w:lang w:val="mn-MN"/>
        </w:rPr>
        <w:t xml:space="preserve">, боловсруулах салбарт </w:t>
      </w:r>
      <w:r>
        <w:rPr>
          <w:rFonts w:ascii="Arial" w:hAnsi="Arial" w:cs="Arial"/>
          <w:sz w:val="24"/>
          <w:szCs w:val="24"/>
          <w:lang w:val="mn-MN"/>
        </w:rPr>
        <w:t>154</w:t>
      </w:r>
      <w:r w:rsidRPr="00861557">
        <w:rPr>
          <w:rFonts w:ascii="Arial" w:hAnsi="Arial" w:cs="Arial"/>
          <w:sz w:val="24"/>
          <w:szCs w:val="24"/>
          <w:lang w:val="mn-MN"/>
        </w:rPr>
        <w:t xml:space="preserve">, цахилгаан дулааны эрчим хүчний салбарт </w:t>
      </w:r>
      <w:r>
        <w:rPr>
          <w:rFonts w:ascii="Arial" w:hAnsi="Arial" w:cs="Arial"/>
          <w:sz w:val="24"/>
          <w:szCs w:val="24"/>
          <w:lang w:val="mn-MN"/>
        </w:rPr>
        <w:t>10</w:t>
      </w:r>
      <w:r w:rsidRPr="00861557">
        <w:rPr>
          <w:rFonts w:ascii="Arial" w:hAnsi="Arial" w:cs="Arial"/>
          <w:sz w:val="24"/>
          <w:szCs w:val="24"/>
          <w:lang w:val="mn-MN"/>
        </w:rPr>
        <w:t xml:space="preserve"> нэгж үйлдвэрлэл эрхлэн 1</w:t>
      </w:r>
      <w:r>
        <w:rPr>
          <w:rFonts w:ascii="Arial" w:hAnsi="Arial" w:cs="Arial"/>
          <w:sz w:val="24"/>
          <w:szCs w:val="24"/>
          <w:lang w:val="mn-MN"/>
        </w:rPr>
        <w:t>2</w:t>
      </w:r>
      <w:r w:rsidRPr="00861557">
        <w:rPr>
          <w:rFonts w:ascii="Arial" w:hAnsi="Arial" w:cs="Arial"/>
          <w:sz w:val="24"/>
          <w:szCs w:val="24"/>
          <w:lang w:val="mn-MN"/>
        </w:rPr>
        <w:t>0 гаруй нэрийн бүтээгдэхүүн үйлдвэрлэж байна.</w:t>
      </w:r>
    </w:p>
    <w:p w:rsidR="00AE30EE" w:rsidRDefault="00AE30EE" w:rsidP="00FF7B6C">
      <w:pPr>
        <w:tabs>
          <w:tab w:val="left" w:pos="720"/>
          <w:tab w:val="left" w:pos="81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ab/>
      </w:r>
      <w:proofErr w:type="spellStart"/>
      <w:r w:rsidRPr="00B22CE0">
        <w:rPr>
          <w:rFonts w:ascii="Arial" w:hAnsi="Arial" w:cs="Arial"/>
          <w:sz w:val="24"/>
          <w:szCs w:val="24"/>
        </w:rPr>
        <w:t>Манай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аж үйлдвэрийн бүтээгдэхүүний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/ 2005 </w:t>
      </w:r>
      <w:proofErr w:type="spellStart"/>
      <w:r w:rsidRPr="00B22CE0">
        <w:rPr>
          <w:rFonts w:ascii="Arial" w:hAnsi="Arial" w:cs="Arial"/>
          <w:sz w:val="24"/>
          <w:szCs w:val="24"/>
        </w:rPr>
        <w:t>оны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зэрэгцүүлэх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үнээр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/ 201</w:t>
      </w:r>
      <w:r>
        <w:rPr>
          <w:rFonts w:ascii="Arial" w:hAnsi="Arial" w:cs="Arial"/>
          <w:sz w:val="24"/>
          <w:szCs w:val="24"/>
          <w:lang w:val="mn-MN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155475.8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сая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төгрөг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2017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оноос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20.5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хувиар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  <w:lang w:val="mn-MN"/>
        </w:rPr>
        <w:t>39973.9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сая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төгрөгөөр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өссөн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655C41" w:rsidRPr="00B22CE0" w:rsidRDefault="00655C41" w:rsidP="00655C41">
      <w:pPr>
        <w:tabs>
          <w:tab w:val="center" w:pos="0"/>
          <w:tab w:val="right" w:pos="9360"/>
        </w:tabs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  <w:lang w:val="mn-MN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оны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салбарт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нийт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бүтээгдэхүүн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8.6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цахилгаан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дулаан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56.2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уурхайн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олборлолт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35.2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боловсруулах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салбарт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үйлдвэрлэжээ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655C41" w:rsidRDefault="00655C41" w:rsidP="00655C41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 xml:space="preserve">Аж үйлдвэрийн </w:t>
      </w:r>
      <w:proofErr w:type="spellStart"/>
      <w:r w:rsidRPr="00B22CE0">
        <w:rPr>
          <w:rFonts w:ascii="Arial" w:hAnsi="Arial" w:cs="Arial"/>
          <w:sz w:val="24"/>
          <w:szCs w:val="24"/>
        </w:rPr>
        <w:t>бүтээгдэхүүн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ий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Pr="00B22CE0">
        <w:rPr>
          <w:rFonts w:ascii="Arial" w:hAnsi="Arial" w:cs="Arial"/>
          <w:sz w:val="24"/>
          <w:szCs w:val="24"/>
        </w:rPr>
        <w:t>ийт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үйлдвэрлэлт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эд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Дархан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84.1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хувь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Хонгор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0.1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Орхон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0</w:t>
      </w:r>
      <w:r w:rsidRPr="00B22CE0">
        <w:rPr>
          <w:rFonts w:ascii="Arial" w:hAnsi="Arial" w:cs="Arial"/>
          <w:sz w:val="24"/>
          <w:szCs w:val="24"/>
          <w:lang w:val="mn-MN"/>
        </w:rPr>
        <w:t>.</w:t>
      </w:r>
      <w:r w:rsidRPr="00B22CE0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Шар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ы</w:t>
      </w:r>
      <w:r w:rsidRPr="00B22CE0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B22CE0">
        <w:rPr>
          <w:rFonts w:ascii="Arial" w:hAnsi="Arial" w:cs="Arial"/>
          <w:sz w:val="24"/>
          <w:szCs w:val="24"/>
        </w:rPr>
        <w:t>гол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15.7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22CE0">
        <w:rPr>
          <w:rFonts w:ascii="Arial" w:hAnsi="Arial" w:cs="Arial"/>
          <w:sz w:val="24"/>
          <w:szCs w:val="24"/>
        </w:rPr>
        <w:t>Сумуудын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гол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иргэдийг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дулааны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цэвэр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усаар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хангах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юм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</w:p>
    <w:p w:rsidR="00655C41" w:rsidRDefault="00655C41" w:rsidP="00655C41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C41" w:rsidRDefault="00655C41" w:rsidP="00655C41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C41" w:rsidRDefault="00655C41" w:rsidP="00655C41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C41" w:rsidRDefault="00655C41" w:rsidP="00655C41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7B6C" w:rsidRDefault="00AE30EE" w:rsidP="00AE30EE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C7598">
        <w:rPr>
          <w:rFonts w:ascii="Arial" w:hAnsi="Arial" w:cs="Arial"/>
          <w:i/>
          <w:sz w:val="24"/>
          <w:szCs w:val="24"/>
          <w:lang w:val="mn-MN"/>
        </w:rPr>
        <w:t xml:space="preserve">Зураг </w:t>
      </w:r>
      <w:r w:rsidRPr="00CC7598">
        <w:rPr>
          <w:rFonts w:ascii="Arial" w:hAnsi="Arial" w:cs="Arial"/>
          <w:sz w:val="24"/>
          <w:szCs w:val="24"/>
          <w:lang w:val="mn-MN"/>
        </w:rPr>
        <w:t>1. Бүтээгдэхүүний үйлдвэрлэлтийн салбарын бүтэц</w:t>
      </w:r>
      <w:r>
        <w:rPr>
          <w:rFonts w:ascii="Arial" w:hAnsi="Arial" w:cs="Arial"/>
          <w:sz w:val="24"/>
          <w:szCs w:val="24"/>
          <w:lang w:val="mn-MN"/>
        </w:rPr>
        <w:t>, хувиар</w:t>
      </w:r>
      <w:r w:rsidRPr="00CC7598">
        <w:rPr>
          <w:rFonts w:ascii="Arial" w:hAnsi="Arial" w:cs="Arial"/>
          <w:sz w:val="24"/>
          <w:szCs w:val="24"/>
          <w:lang w:val="mn-MN"/>
        </w:rPr>
        <w:t xml:space="preserve"> 2018 он</w:t>
      </w:r>
    </w:p>
    <w:p w:rsidR="00AE30EE" w:rsidRPr="00C738E1" w:rsidRDefault="00655C41" w:rsidP="00AE30EE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AE30EE">
        <w:rPr>
          <w:rFonts w:ascii="Arial" w:hAnsi="Arial" w:cs="Arial"/>
          <w:sz w:val="24"/>
          <w:szCs w:val="24"/>
        </w:rPr>
        <w:t xml:space="preserve">   </w:t>
      </w:r>
      <w:r w:rsidR="00AE30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71950" cy="17811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30EE" w:rsidRDefault="00AE30EE" w:rsidP="00AE30EE">
      <w:pPr>
        <w:jc w:val="center"/>
        <w:rPr>
          <w:rFonts w:ascii="Arial" w:hAnsi="Arial" w:cs="Arial"/>
          <w:i/>
          <w:sz w:val="24"/>
          <w:szCs w:val="24"/>
        </w:rPr>
      </w:pPr>
    </w:p>
    <w:p w:rsidR="00AE30EE" w:rsidRDefault="00AE30EE" w:rsidP="00AE30EE">
      <w:pPr>
        <w:rPr>
          <w:rFonts w:ascii="Arial" w:hAnsi="Arial" w:cs="Arial"/>
          <w:i/>
          <w:sz w:val="24"/>
          <w:szCs w:val="24"/>
          <w:lang w:val="mn-MN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lastRenderedPageBreak/>
        <w:t>Хүснэгт .1.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  Аж үйлдвэрийн бүтээгдэхүүний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үйлдвэрлэлт</w:t>
      </w:r>
      <w:proofErr w:type="spellEnd"/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1C640B">
        <w:rPr>
          <w:rFonts w:ascii="Arial" w:hAnsi="Arial" w:cs="Arial"/>
          <w:b/>
          <w:sz w:val="14"/>
          <w:szCs w:val="14"/>
        </w:rPr>
        <w:t xml:space="preserve">/ 2005 </w:t>
      </w:r>
      <w:proofErr w:type="spellStart"/>
      <w:r w:rsidRPr="001C640B">
        <w:rPr>
          <w:rFonts w:ascii="Arial" w:hAnsi="Arial" w:cs="Arial"/>
          <w:b/>
          <w:sz w:val="14"/>
          <w:szCs w:val="14"/>
        </w:rPr>
        <w:t>оны</w:t>
      </w:r>
      <w:proofErr w:type="spellEnd"/>
      <w:r w:rsidRPr="001C640B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C640B">
        <w:rPr>
          <w:rFonts w:ascii="Arial" w:hAnsi="Arial" w:cs="Arial"/>
          <w:b/>
          <w:sz w:val="14"/>
          <w:szCs w:val="14"/>
        </w:rPr>
        <w:t>зэрэгцүүлэх</w:t>
      </w:r>
      <w:proofErr w:type="spellEnd"/>
      <w:r w:rsidRPr="001C640B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C640B">
        <w:rPr>
          <w:rFonts w:ascii="Arial" w:hAnsi="Arial" w:cs="Arial"/>
          <w:b/>
          <w:sz w:val="14"/>
          <w:szCs w:val="14"/>
        </w:rPr>
        <w:t>үнээр</w:t>
      </w:r>
      <w:proofErr w:type="spellEnd"/>
      <w:r w:rsidRPr="001C640B">
        <w:rPr>
          <w:rFonts w:ascii="Arial" w:hAnsi="Arial" w:cs="Arial"/>
          <w:b/>
          <w:sz w:val="14"/>
          <w:szCs w:val="14"/>
        </w:rPr>
        <w:t xml:space="preserve"> /</w:t>
      </w:r>
      <w:proofErr w:type="spellStart"/>
      <w:r w:rsidRPr="001C640B">
        <w:rPr>
          <w:rFonts w:ascii="Arial" w:hAnsi="Arial" w:cs="Arial"/>
          <w:b/>
          <w:sz w:val="14"/>
          <w:szCs w:val="14"/>
        </w:rPr>
        <w:t>сая.төг</w:t>
      </w:r>
      <w:proofErr w:type="spellEnd"/>
      <w:r w:rsidRPr="001C640B">
        <w:rPr>
          <w:rFonts w:ascii="Arial" w:hAnsi="Arial" w:cs="Arial"/>
          <w:b/>
          <w:sz w:val="14"/>
          <w:szCs w:val="14"/>
          <w:lang w:val="mn-MN"/>
        </w:rPr>
        <w:t xml:space="preserve"> </w:t>
      </w:r>
      <w:bookmarkStart w:id="0" w:name="_MON_1575965615"/>
      <w:bookmarkEnd w:id="0"/>
      <w:r w:rsidRPr="005271C2">
        <w:rPr>
          <w:rFonts w:ascii="Arial" w:hAnsi="Arial" w:cs="Arial"/>
          <w:sz w:val="20"/>
          <w:szCs w:val="20"/>
        </w:rPr>
        <w:object w:dxaOrig="12093" w:dyaOrig="11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624.6pt" o:ole="">
            <v:imagedata r:id="rId15" o:title=""/>
          </v:shape>
          <o:OLEObject Type="Embed" ProgID="Excel.Sheet.12" ShapeID="_x0000_i1025" DrawAspect="Content" ObjectID="_1637654982" r:id="rId16"/>
        </w:object>
      </w:r>
      <w:r w:rsidRPr="00CC7598">
        <w:rPr>
          <w:rFonts w:ascii="Arial" w:hAnsi="Arial" w:cs="Arial"/>
          <w:i/>
          <w:sz w:val="24"/>
          <w:szCs w:val="24"/>
          <w:lang w:val="mn-MN"/>
        </w:rPr>
        <w:t xml:space="preserve"> </w:t>
      </w:r>
    </w:p>
    <w:p w:rsidR="00AE30EE" w:rsidRDefault="00AE30EE" w:rsidP="00AE30EE">
      <w:pPr>
        <w:tabs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C7598">
        <w:rPr>
          <w:rFonts w:ascii="Arial" w:hAnsi="Arial" w:cs="Arial"/>
          <w:i/>
          <w:sz w:val="24"/>
          <w:szCs w:val="24"/>
          <w:lang w:val="mn-MN"/>
        </w:rPr>
        <w:t xml:space="preserve">Зураг </w:t>
      </w:r>
      <w:r>
        <w:rPr>
          <w:rFonts w:ascii="Arial" w:hAnsi="Arial" w:cs="Arial"/>
          <w:i/>
          <w:sz w:val="24"/>
          <w:szCs w:val="24"/>
          <w:lang w:val="mn-MN"/>
        </w:rPr>
        <w:t>2</w:t>
      </w:r>
      <w:r w:rsidRPr="00CC7598">
        <w:rPr>
          <w:rFonts w:ascii="Arial" w:hAnsi="Arial" w:cs="Arial"/>
          <w:sz w:val="24"/>
          <w:szCs w:val="24"/>
          <w:lang w:val="mn-MN"/>
        </w:rPr>
        <w:t xml:space="preserve">. </w:t>
      </w:r>
      <w:r>
        <w:rPr>
          <w:rFonts w:ascii="Arial" w:hAnsi="Arial" w:cs="Arial"/>
          <w:sz w:val="24"/>
          <w:szCs w:val="24"/>
          <w:lang w:val="mn-MN"/>
        </w:rPr>
        <w:t>Нийт бүтээгдэхүүн</w:t>
      </w:r>
      <w:r w:rsidRPr="00CC7598">
        <w:rPr>
          <w:rFonts w:ascii="Arial" w:hAnsi="Arial" w:cs="Arial"/>
          <w:sz w:val="24"/>
          <w:szCs w:val="24"/>
          <w:lang w:val="mn-MN"/>
        </w:rPr>
        <w:t xml:space="preserve"> үйлдвэрлэл</w:t>
      </w:r>
      <w:r>
        <w:rPr>
          <w:rFonts w:ascii="Arial" w:hAnsi="Arial" w:cs="Arial"/>
          <w:sz w:val="24"/>
          <w:szCs w:val="24"/>
          <w:lang w:val="mn-MN"/>
        </w:rPr>
        <w:t>, /</w:t>
      </w:r>
      <w:r w:rsidRPr="001C640B">
        <w:rPr>
          <w:rFonts w:ascii="Arial" w:hAnsi="Arial" w:cs="Arial"/>
          <w:sz w:val="16"/>
          <w:szCs w:val="16"/>
          <w:lang w:val="mn-MN"/>
        </w:rPr>
        <w:t>2005 оны зэрэгцүүлэх үнээр/ тэрбум төгрөгөөр</w:t>
      </w:r>
    </w:p>
    <w:p w:rsidR="00AE30EE" w:rsidRDefault="00AE30EE" w:rsidP="00AE30EE">
      <w:pPr>
        <w:tabs>
          <w:tab w:val="right" w:pos="9360"/>
        </w:tabs>
        <w:spacing w:line="360" w:lineRule="auto"/>
        <w:jc w:val="center"/>
        <w:rPr>
          <w:lang w:val="mn-MN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24860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4827D3">
        <w:t xml:space="preserve"> </w:t>
      </w:r>
    </w:p>
    <w:p w:rsidR="00AE30EE" w:rsidRDefault="00AE30EE" w:rsidP="00AE30EE">
      <w:pPr>
        <w:tabs>
          <w:tab w:val="right" w:pos="9360"/>
        </w:tabs>
        <w:spacing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proofErr w:type="spellStart"/>
      <w:r w:rsidRPr="00B22CE0">
        <w:rPr>
          <w:rFonts w:ascii="Arial" w:hAnsi="Arial" w:cs="Arial"/>
          <w:sz w:val="24"/>
          <w:szCs w:val="24"/>
        </w:rPr>
        <w:t>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үйлдвэрийн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 бүтээгдэхүүний </w:t>
      </w:r>
      <w:proofErr w:type="spellStart"/>
      <w:r w:rsidRPr="00B22CE0">
        <w:rPr>
          <w:rFonts w:ascii="Arial" w:hAnsi="Arial" w:cs="Arial"/>
          <w:sz w:val="24"/>
          <w:szCs w:val="24"/>
        </w:rPr>
        <w:t>борлуулалт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330941.4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сая.төг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болж</w:t>
      </w:r>
      <w:proofErr w:type="spellEnd"/>
      <w:r w:rsidRPr="00B22CE0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7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оноос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18.4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хувиар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өссөн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гадаад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борлуулалт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өмнөх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оны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мөн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үетэй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хар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ь</w:t>
      </w:r>
      <w:proofErr w:type="spellStart"/>
      <w:r w:rsidRPr="00B22CE0">
        <w:rPr>
          <w:rFonts w:ascii="Arial" w:hAnsi="Arial" w:cs="Arial"/>
          <w:sz w:val="24"/>
          <w:szCs w:val="24"/>
        </w:rPr>
        <w:t>цуул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а</w:t>
      </w:r>
      <w:proofErr w:type="spellStart"/>
      <w:r w:rsidRPr="00B22CE0">
        <w:rPr>
          <w:rFonts w:ascii="Arial" w:hAnsi="Arial" w:cs="Arial"/>
          <w:sz w:val="24"/>
          <w:szCs w:val="24"/>
        </w:rPr>
        <w:t>хад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42.4 </w:t>
      </w:r>
      <w:r>
        <w:rPr>
          <w:rFonts w:ascii="Arial" w:hAnsi="Arial" w:cs="Arial"/>
          <w:sz w:val="24"/>
          <w:szCs w:val="24"/>
          <w:lang w:val="mn-MN"/>
        </w:rPr>
        <w:t>хувиар өсч</w:t>
      </w:r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дотоод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борлуулалт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8</w:t>
      </w:r>
      <w:proofErr w:type="gramStart"/>
      <w:r>
        <w:rPr>
          <w:rFonts w:ascii="Arial" w:hAnsi="Arial" w:cs="Arial"/>
          <w:sz w:val="24"/>
          <w:szCs w:val="24"/>
          <w:lang w:val="mn-MN"/>
        </w:rPr>
        <w:t>,7</w:t>
      </w:r>
      <w:proofErr w:type="gram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хувиар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өссөн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r w:rsidRPr="00B22CE0">
        <w:rPr>
          <w:rFonts w:ascii="Arial" w:hAnsi="Arial" w:cs="Arial"/>
          <w:i/>
          <w:color w:val="0070C0"/>
          <w:sz w:val="24"/>
          <w:szCs w:val="24"/>
          <w:lang w:val="mn-MN"/>
        </w:rPr>
        <w:t xml:space="preserve"> </w:t>
      </w:r>
    </w:p>
    <w:p w:rsidR="00AE30EE" w:rsidRDefault="00AE30EE" w:rsidP="00AE30EE">
      <w:pPr>
        <w:tabs>
          <w:tab w:val="center" w:pos="0"/>
          <w:tab w:val="right" w:pos="936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t>Хүснэгт .2.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F5F39">
        <w:rPr>
          <w:rFonts w:ascii="Arial" w:hAnsi="Arial" w:cs="Arial"/>
          <w:sz w:val="24"/>
          <w:szCs w:val="24"/>
          <w:lang w:val="mn-MN"/>
        </w:rPr>
        <w:t>Аймгийн аж үйлдвэрийн үндсэн үзүүлэлт</w:t>
      </w:r>
    </w:p>
    <w:bookmarkStart w:id="1" w:name="_MON_1637583839"/>
    <w:bookmarkEnd w:id="1"/>
    <w:bookmarkStart w:id="2" w:name="_MON_1637582360"/>
    <w:bookmarkEnd w:id="2"/>
    <w:p w:rsidR="00D93E65" w:rsidRDefault="00AE30EE" w:rsidP="00D93E65">
      <w:pPr>
        <w:tabs>
          <w:tab w:val="center" w:pos="0"/>
          <w:tab w:val="right" w:pos="936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427FDA">
        <w:rPr>
          <w:rFonts w:ascii="Arial" w:hAnsi="Arial" w:cs="Arial"/>
          <w:sz w:val="24"/>
          <w:szCs w:val="24"/>
          <w:lang w:val="mn-MN"/>
        </w:rPr>
        <w:object w:dxaOrig="7669" w:dyaOrig="4204">
          <v:shape id="_x0000_i1026" type="#_x0000_t75" style="width:421.7pt;height:232.85pt" o:ole="">
            <v:imagedata r:id="rId18" o:title=""/>
          </v:shape>
          <o:OLEObject Type="Embed" ProgID="Excel.Sheet.12" ShapeID="_x0000_i1026" DrawAspect="Content" ObjectID="_1637654983" r:id="rId19"/>
        </w:object>
      </w:r>
    </w:p>
    <w:p w:rsidR="00655C41" w:rsidRDefault="00655C41" w:rsidP="00655C41">
      <w:pPr>
        <w:tabs>
          <w:tab w:val="center" w:pos="0"/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хэмжээнд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нийт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хүнс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хувцас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материал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уурха</w:t>
      </w:r>
      <w:r>
        <w:rPr>
          <w:rFonts w:ascii="Arial" w:hAnsi="Arial" w:cs="Arial"/>
          <w:sz w:val="24"/>
          <w:szCs w:val="24"/>
        </w:rPr>
        <w:t>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гэсэн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үндсэн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бүтээгдэхүүний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  <w:lang w:val="mn-MN"/>
        </w:rPr>
        <w:t>6</w:t>
      </w:r>
      <w:r w:rsidRPr="00B22CE0">
        <w:rPr>
          <w:rFonts w:ascii="Arial" w:hAnsi="Arial" w:cs="Arial"/>
          <w:sz w:val="24"/>
          <w:szCs w:val="24"/>
        </w:rPr>
        <w:t xml:space="preserve">0-д </w:t>
      </w:r>
      <w:proofErr w:type="spellStart"/>
      <w:r w:rsidRPr="00B22CE0">
        <w:rPr>
          <w:rFonts w:ascii="Arial" w:hAnsi="Arial" w:cs="Arial"/>
          <w:sz w:val="24"/>
          <w:szCs w:val="24"/>
        </w:rPr>
        <w:t>нэр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төрлийн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бүтээгдэхүүн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үйлдвэрлээд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22CE0">
        <w:rPr>
          <w:rFonts w:ascii="Arial" w:hAnsi="Arial" w:cs="Arial"/>
          <w:sz w:val="24"/>
          <w:szCs w:val="24"/>
        </w:rPr>
        <w:t>Үүнээс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гол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гэснийг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гол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төрөл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болгон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хүснэгтээр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харууллаа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22CE0">
        <w:rPr>
          <w:rFonts w:ascii="Arial" w:hAnsi="Arial" w:cs="Arial"/>
          <w:sz w:val="24"/>
          <w:szCs w:val="24"/>
        </w:rPr>
        <w:t>Хүнсний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бүтээгдэхүүнийг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аймагтаа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болон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зэргэлдээ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бусад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сумдыг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хангаж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хувцас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материалын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уурхайн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бүтээгдэхүүний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дотоод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хэрэгцээндээ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борлуулах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буюу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гадаад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ад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экспортолж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AE30EE" w:rsidRPr="00D93E65" w:rsidRDefault="00AE30EE" w:rsidP="00655C41">
      <w:pPr>
        <w:tabs>
          <w:tab w:val="center" w:pos="0"/>
          <w:tab w:val="right" w:pos="9360"/>
        </w:tabs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t>Хүснэгт.3.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>А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ймгийн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аж үйлдвэрийн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гол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нэр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төрлийн</w:t>
      </w:r>
      <w:proofErr w:type="spellEnd"/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бүтээгдэхүүний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үйлдвэрлэлт</w:t>
      </w:r>
      <w:proofErr w:type="spellEnd"/>
    </w:p>
    <w:p w:rsidR="00AE30EE" w:rsidRDefault="00427FDA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  <w:r w:rsidRPr="00427FDA">
        <w:rPr>
          <w:noProof/>
        </w:rPr>
        <w:pict>
          <v:shape id="_x0000_s1049" type="#_x0000_t75" style="position:absolute;margin-left:9.75pt;margin-top:2.7pt;width:453pt;height:466.85pt;z-index:251663360">
            <v:imagedata r:id="rId20" o:title=""/>
            <w10:wrap type="square" side="right"/>
          </v:shape>
          <o:OLEObject Type="Embed" ProgID="Excel.Sheet.12" ShapeID="_x0000_s1049" DrawAspect="Content" ObjectID="_1637654988" r:id="rId21"/>
        </w:pict>
      </w: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Default="00AE30EE" w:rsidP="00AE30EE">
      <w:pPr>
        <w:tabs>
          <w:tab w:val="center" w:pos="0"/>
          <w:tab w:val="right" w:pos="9360"/>
        </w:tabs>
        <w:rPr>
          <w:rFonts w:ascii="Arial" w:hAnsi="Arial" w:cs="Arial"/>
          <w:i/>
          <w:sz w:val="24"/>
          <w:szCs w:val="24"/>
          <w:lang w:val="mn-MN"/>
        </w:rPr>
      </w:pPr>
    </w:p>
    <w:p w:rsidR="00AE30EE" w:rsidRPr="00B22CE0" w:rsidRDefault="00AE30EE" w:rsidP="00AE30EE">
      <w:pPr>
        <w:tabs>
          <w:tab w:val="center" w:pos="0"/>
          <w:tab w:val="right" w:pos="9360"/>
        </w:tabs>
        <w:spacing w:line="360" w:lineRule="auto"/>
        <w:ind w:firstLine="8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7D3">
        <w:rPr>
          <w:rFonts w:ascii="Arial" w:hAnsi="Arial" w:cs="Arial"/>
          <w:sz w:val="24"/>
          <w:szCs w:val="24"/>
          <w:lang w:val="mn-MN"/>
        </w:rPr>
        <w:t>Аж үйлдвэрийн салбарын дүнгээр 201</w:t>
      </w:r>
      <w:r>
        <w:rPr>
          <w:rFonts w:ascii="Arial" w:hAnsi="Arial" w:cs="Arial"/>
          <w:sz w:val="24"/>
          <w:szCs w:val="24"/>
          <w:lang w:val="mn-MN"/>
        </w:rPr>
        <w:t>8</w:t>
      </w:r>
      <w:r w:rsidRPr="004827D3">
        <w:rPr>
          <w:rFonts w:ascii="Arial" w:hAnsi="Arial" w:cs="Arial"/>
          <w:sz w:val="24"/>
          <w:szCs w:val="24"/>
          <w:lang w:val="mn-MN"/>
        </w:rPr>
        <w:t xml:space="preserve"> онд </w:t>
      </w:r>
      <w:r>
        <w:rPr>
          <w:rFonts w:ascii="Arial" w:hAnsi="Arial" w:cs="Arial"/>
          <w:sz w:val="24"/>
          <w:szCs w:val="24"/>
          <w:lang w:val="mn-MN"/>
        </w:rPr>
        <w:t>191294.7</w:t>
      </w:r>
      <w:r w:rsidRPr="004827D3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сая</w:t>
      </w:r>
      <w:r w:rsidRPr="004827D3">
        <w:rPr>
          <w:rFonts w:ascii="Arial" w:hAnsi="Arial" w:cs="Arial"/>
          <w:sz w:val="24"/>
          <w:szCs w:val="24"/>
          <w:lang w:val="mn-MN"/>
        </w:rPr>
        <w:t xml:space="preserve"> төгрөгийн нэмэгдэл өртөг үйлдвэрлэгдсэн нь аймгийн ДНБ-ны </w:t>
      </w:r>
      <w:r>
        <w:rPr>
          <w:rFonts w:ascii="Arial" w:hAnsi="Arial" w:cs="Arial"/>
          <w:sz w:val="24"/>
          <w:szCs w:val="24"/>
          <w:lang w:val="mn-MN"/>
        </w:rPr>
        <w:t>43.9</w:t>
      </w:r>
      <w:r w:rsidRPr="004827D3">
        <w:rPr>
          <w:rFonts w:ascii="Arial" w:hAnsi="Arial" w:cs="Arial"/>
          <w:sz w:val="24"/>
          <w:szCs w:val="24"/>
          <w:lang w:val="mn-MN"/>
        </w:rPr>
        <w:t xml:space="preserve"> орчим хувийг бүрдүүлж байна</w:t>
      </w:r>
      <w:r>
        <w:rPr>
          <w:rFonts w:ascii="Arial" w:hAnsi="Arial" w:cs="Arial"/>
          <w:sz w:val="24"/>
          <w:szCs w:val="24"/>
          <w:lang w:val="mn-MN"/>
        </w:rPr>
        <w:t>.  Мөн 2017 онтой харьцуулахад 1675.6 сая.төг буюу 0.9</w:t>
      </w:r>
      <w:r w:rsidRPr="00E73F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000000" w:themeColor="text1"/>
          <w:sz w:val="24"/>
          <w:szCs w:val="24"/>
        </w:rPr>
        <w:t>хувиар</w:t>
      </w:r>
      <w:proofErr w:type="spellEnd"/>
      <w:r w:rsidRPr="00B22C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өсчээ</w:t>
      </w:r>
      <w:r w:rsidRPr="00B22CE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2CE0" w:rsidRPr="00B22CE0" w:rsidRDefault="00B22CE0" w:rsidP="00F9288E">
      <w:pPr>
        <w:spacing w:line="360" w:lineRule="auto"/>
        <w:ind w:left="9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b/>
          <w:sz w:val="24"/>
          <w:szCs w:val="24"/>
          <w:lang w:val="mn-MN"/>
        </w:rPr>
        <w:t>1.5.</w:t>
      </w:r>
      <w:r w:rsidR="007D5D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салбар</w:t>
      </w:r>
      <w:proofErr w:type="spellEnd"/>
    </w:p>
    <w:p w:rsidR="00B22CE0" w:rsidRPr="008D40A2" w:rsidRDefault="00B22CE0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40A2">
        <w:rPr>
          <w:rFonts w:ascii="Arial" w:hAnsi="Arial" w:cs="Arial"/>
          <w:sz w:val="24"/>
          <w:szCs w:val="24"/>
          <w:lang w:val="mn-MN"/>
        </w:rPr>
        <w:t>201</w:t>
      </w:r>
      <w:r w:rsidR="00AA6F25">
        <w:rPr>
          <w:rFonts w:ascii="Arial" w:hAnsi="Arial" w:cs="Arial"/>
          <w:sz w:val="24"/>
          <w:szCs w:val="24"/>
          <w:lang w:val="mn-MN"/>
        </w:rPr>
        <w:t>8</w:t>
      </w:r>
      <w:r w:rsidRPr="008D40A2">
        <w:rPr>
          <w:rFonts w:ascii="Arial" w:hAnsi="Arial" w:cs="Arial"/>
          <w:sz w:val="24"/>
          <w:szCs w:val="24"/>
          <w:lang w:val="mn-MN"/>
        </w:rPr>
        <w:t xml:space="preserve"> онд </w:t>
      </w:r>
      <w:proofErr w:type="spellStart"/>
      <w:r w:rsidRPr="008D40A2">
        <w:rPr>
          <w:rFonts w:ascii="Arial" w:hAnsi="Arial" w:cs="Arial"/>
          <w:sz w:val="24"/>
          <w:szCs w:val="24"/>
        </w:rPr>
        <w:t>Дархан-Уул</w:t>
      </w:r>
      <w:proofErr w:type="spellEnd"/>
      <w:r w:rsidRP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0A2">
        <w:rPr>
          <w:rFonts w:ascii="Arial" w:hAnsi="Arial" w:cs="Arial"/>
          <w:sz w:val="24"/>
          <w:szCs w:val="24"/>
        </w:rPr>
        <w:t>айм</w:t>
      </w:r>
      <w:proofErr w:type="spellEnd"/>
      <w:r w:rsidRPr="008D40A2">
        <w:rPr>
          <w:rFonts w:ascii="Arial" w:hAnsi="Arial" w:cs="Arial"/>
          <w:sz w:val="24"/>
          <w:szCs w:val="24"/>
          <w:lang w:val="mn-MN"/>
        </w:rPr>
        <w:t xml:space="preserve">агт </w:t>
      </w:r>
      <w:r w:rsidR="00AA6F25">
        <w:rPr>
          <w:rFonts w:ascii="Arial" w:hAnsi="Arial" w:cs="Arial"/>
          <w:sz w:val="24"/>
          <w:szCs w:val="24"/>
        </w:rPr>
        <w:t>90</w:t>
      </w:r>
      <w:r w:rsidRPr="008D40A2">
        <w:rPr>
          <w:rFonts w:ascii="Arial" w:hAnsi="Arial" w:cs="Arial"/>
          <w:sz w:val="24"/>
          <w:szCs w:val="24"/>
          <w:lang w:val="mn-MN"/>
        </w:rPr>
        <w:t>.</w:t>
      </w:r>
      <w:r w:rsidR="00AA6F25">
        <w:rPr>
          <w:rFonts w:ascii="Arial" w:hAnsi="Arial" w:cs="Arial"/>
          <w:sz w:val="24"/>
          <w:szCs w:val="24"/>
          <w:lang w:val="mn-MN"/>
        </w:rPr>
        <w:t>2</w:t>
      </w:r>
      <w:r w:rsidRP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0A2">
        <w:rPr>
          <w:rFonts w:ascii="Arial" w:hAnsi="Arial" w:cs="Arial"/>
          <w:sz w:val="24"/>
          <w:szCs w:val="24"/>
        </w:rPr>
        <w:t>тэрбум</w:t>
      </w:r>
      <w:proofErr w:type="spellEnd"/>
      <w:r w:rsidRP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0A2">
        <w:rPr>
          <w:rFonts w:ascii="Arial" w:hAnsi="Arial" w:cs="Arial"/>
          <w:sz w:val="24"/>
          <w:szCs w:val="24"/>
        </w:rPr>
        <w:t>төгрөгийн</w:t>
      </w:r>
      <w:proofErr w:type="spellEnd"/>
      <w:r w:rsidRP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0A2">
        <w:rPr>
          <w:rFonts w:ascii="Arial" w:hAnsi="Arial" w:cs="Arial"/>
          <w:sz w:val="24"/>
          <w:szCs w:val="24"/>
        </w:rPr>
        <w:t>барилга</w:t>
      </w:r>
      <w:proofErr w:type="spellEnd"/>
      <w:r w:rsidRP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0A2">
        <w:rPr>
          <w:rFonts w:ascii="Arial" w:hAnsi="Arial" w:cs="Arial"/>
          <w:sz w:val="24"/>
          <w:szCs w:val="24"/>
        </w:rPr>
        <w:t>угс</w:t>
      </w:r>
      <w:r w:rsidR="008D40A2">
        <w:rPr>
          <w:rFonts w:ascii="Arial" w:hAnsi="Arial" w:cs="Arial"/>
          <w:sz w:val="24"/>
          <w:szCs w:val="24"/>
        </w:rPr>
        <w:t>ралт</w:t>
      </w:r>
      <w:proofErr w:type="spellEnd"/>
      <w:r w:rsidR="008D40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40A2">
        <w:rPr>
          <w:rFonts w:ascii="Arial" w:hAnsi="Arial" w:cs="Arial"/>
          <w:sz w:val="24"/>
          <w:szCs w:val="24"/>
        </w:rPr>
        <w:t>их</w:t>
      </w:r>
      <w:proofErr w:type="spellEnd"/>
      <w:r w:rsid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0A2">
        <w:rPr>
          <w:rFonts w:ascii="Arial" w:hAnsi="Arial" w:cs="Arial"/>
          <w:sz w:val="24"/>
          <w:szCs w:val="24"/>
        </w:rPr>
        <w:t>засварын</w:t>
      </w:r>
      <w:proofErr w:type="spellEnd"/>
      <w:r w:rsidR="008D40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0A2">
        <w:rPr>
          <w:rFonts w:ascii="Arial" w:hAnsi="Arial" w:cs="Arial"/>
          <w:sz w:val="24"/>
          <w:szCs w:val="24"/>
        </w:rPr>
        <w:t>ажил</w:t>
      </w:r>
      <w:proofErr w:type="spellEnd"/>
      <w:r w:rsidR="008D40A2">
        <w:rPr>
          <w:rFonts w:ascii="Arial" w:hAnsi="Arial" w:cs="Arial"/>
          <w:sz w:val="24"/>
          <w:szCs w:val="24"/>
        </w:rPr>
        <w:t xml:space="preserve"> </w:t>
      </w:r>
      <w:r w:rsidR="008D40A2">
        <w:rPr>
          <w:rFonts w:ascii="Arial" w:hAnsi="Arial" w:cs="Arial"/>
          <w:sz w:val="24"/>
          <w:szCs w:val="24"/>
          <w:lang w:val="mn-MN"/>
        </w:rPr>
        <w:t>хийгдсэн</w:t>
      </w:r>
      <w:r w:rsidR="000B3D4C">
        <w:rPr>
          <w:rFonts w:ascii="Arial" w:hAnsi="Arial" w:cs="Arial"/>
          <w:sz w:val="24"/>
          <w:szCs w:val="24"/>
          <w:lang w:val="mn-MN"/>
        </w:rPr>
        <w:t xml:space="preserve"> нь өмнөх оныхоос 2.3 дахин их өссөн </w:t>
      </w:r>
      <w:r w:rsidR="002004FA">
        <w:rPr>
          <w:rFonts w:ascii="Arial" w:hAnsi="Arial" w:cs="Arial"/>
          <w:sz w:val="24"/>
          <w:szCs w:val="24"/>
          <w:lang w:val="mn-MN"/>
        </w:rPr>
        <w:t xml:space="preserve">байна. </w:t>
      </w:r>
      <w:r w:rsidRPr="008D40A2">
        <w:rPr>
          <w:rFonts w:ascii="Arial" w:hAnsi="Arial" w:cs="Arial"/>
          <w:sz w:val="24"/>
          <w:szCs w:val="24"/>
        </w:rPr>
        <w:t xml:space="preserve"> </w:t>
      </w:r>
    </w:p>
    <w:p w:rsidR="00B22CE0" w:rsidRPr="00B22CE0" w:rsidRDefault="00B22CE0" w:rsidP="00B22CE0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t xml:space="preserve">Хүснэгт.4. 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>Барилга угсралт, их засварын ажил, аймгийн дүн, сая төгрөг</w:t>
      </w:r>
    </w:p>
    <w:bookmarkStart w:id="3" w:name="_MON_1575960243"/>
    <w:bookmarkEnd w:id="3"/>
    <w:p w:rsidR="00DC6CD6" w:rsidRPr="00DC6CD6" w:rsidRDefault="000B3D4C" w:rsidP="00B22CE0">
      <w:pPr>
        <w:jc w:val="both"/>
        <w:rPr>
          <w:rFonts w:ascii="Arial" w:hAnsi="Arial" w:cs="Arial"/>
          <w:sz w:val="20"/>
          <w:szCs w:val="20"/>
        </w:rPr>
      </w:pPr>
      <w:r w:rsidRPr="00DC6CD6">
        <w:rPr>
          <w:rFonts w:ascii="Arial" w:hAnsi="Arial" w:cs="Arial"/>
          <w:sz w:val="20"/>
          <w:szCs w:val="20"/>
        </w:rPr>
        <w:object w:dxaOrig="7955" w:dyaOrig="1527">
          <v:shape id="_x0000_i1027" type="#_x0000_t75" style="width:7in;height:99.1pt" o:ole="">
            <v:imagedata r:id="rId22" o:title=""/>
          </v:shape>
          <o:OLEObject Type="Embed" ProgID="Excel.Sheet.12" ShapeID="_x0000_i1027" DrawAspect="Content" ObjectID="_1637654984" r:id="rId23"/>
        </w:object>
      </w:r>
    </w:p>
    <w:p w:rsidR="00B22CE0" w:rsidRPr="00B22CE0" w:rsidRDefault="00B22CE0" w:rsidP="00B22CE0">
      <w:pPr>
        <w:jc w:val="both"/>
        <w:rPr>
          <w:rFonts w:ascii="Arial" w:hAnsi="Arial" w:cs="Arial"/>
          <w:sz w:val="24"/>
          <w:szCs w:val="24"/>
        </w:rPr>
      </w:pPr>
    </w:p>
    <w:p w:rsidR="00F9288E" w:rsidRDefault="00F9288E" w:rsidP="00B22CE0">
      <w:pPr>
        <w:ind w:firstLine="720"/>
        <w:rPr>
          <w:rFonts w:ascii="Arial" w:hAnsi="Arial" w:cs="Arial"/>
          <w:i/>
          <w:sz w:val="24"/>
          <w:szCs w:val="24"/>
        </w:rPr>
      </w:pPr>
    </w:p>
    <w:p w:rsidR="00B22CE0" w:rsidRPr="00B22CE0" w:rsidRDefault="00B22CE0" w:rsidP="00B22CE0">
      <w:pPr>
        <w:ind w:firstLine="720"/>
        <w:rPr>
          <w:rFonts w:ascii="Arial" w:hAnsi="Arial" w:cs="Arial"/>
          <w:b/>
          <w:i/>
          <w:sz w:val="24"/>
          <w:szCs w:val="24"/>
        </w:rPr>
      </w:pPr>
      <w:proofErr w:type="spellStart"/>
      <w:r w:rsidRPr="00B22CE0">
        <w:rPr>
          <w:rFonts w:ascii="Arial" w:hAnsi="Arial" w:cs="Arial"/>
          <w:i/>
          <w:sz w:val="24"/>
          <w:szCs w:val="24"/>
        </w:rPr>
        <w:t>Зураг</w:t>
      </w:r>
      <w:proofErr w:type="spellEnd"/>
      <w:r w:rsidRPr="00B22CE0">
        <w:rPr>
          <w:rFonts w:ascii="Arial" w:hAnsi="Arial" w:cs="Arial"/>
          <w:i/>
          <w:sz w:val="24"/>
          <w:szCs w:val="24"/>
        </w:rPr>
        <w:t xml:space="preserve"> </w:t>
      </w:r>
      <w:r w:rsidRPr="00B22CE0">
        <w:rPr>
          <w:rFonts w:ascii="Arial" w:hAnsi="Arial" w:cs="Arial"/>
          <w:i/>
          <w:sz w:val="24"/>
          <w:szCs w:val="24"/>
          <w:lang w:val="mn-MN"/>
        </w:rPr>
        <w:t>.7</w:t>
      </w:r>
      <w:r w:rsidRPr="00B22CE0">
        <w:rPr>
          <w:rFonts w:ascii="Arial" w:hAnsi="Arial" w:cs="Arial"/>
          <w:i/>
          <w:sz w:val="24"/>
          <w:szCs w:val="24"/>
        </w:rPr>
        <w:t>.</w:t>
      </w:r>
      <w:r w:rsidRPr="00B22CE0">
        <w:rPr>
          <w:rFonts w:ascii="Arial" w:hAnsi="Arial" w:cs="Arial"/>
          <w:i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салбарын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гүйцэтгэсэн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ажил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, 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>201</w:t>
      </w:r>
      <w:r w:rsidR="000B3D4C">
        <w:rPr>
          <w:rFonts w:ascii="Arial" w:hAnsi="Arial" w:cs="Arial"/>
          <w:b/>
          <w:i/>
          <w:sz w:val="24"/>
          <w:szCs w:val="24"/>
          <w:lang w:val="mn-MN"/>
        </w:rPr>
        <w:t>8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 он</w:t>
      </w:r>
      <w:r w:rsidRPr="00B22CE0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сая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төгрөг</w:t>
      </w:r>
      <w:proofErr w:type="spellEnd"/>
    </w:p>
    <w:p w:rsidR="00B22CE0" w:rsidRPr="00B22CE0" w:rsidRDefault="000B3D4C" w:rsidP="00B22CE0">
      <w:pPr>
        <w:jc w:val="center"/>
        <w:rPr>
          <w:rFonts w:ascii="Arial" w:hAnsi="Arial" w:cs="Arial"/>
          <w:b/>
          <w:i/>
          <w:color w:val="0070C0"/>
          <w:sz w:val="24"/>
          <w:szCs w:val="24"/>
          <w:lang w:val="mn-MN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22CE0" w:rsidRPr="00B22CE0" w:rsidRDefault="00B22CE0" w:rsidP="00F9288E">
      <w:pPr>
        <w:spacing w:line="360" w:lineRule="auto"/>
        <w:ind w:firstLine="720"/>
        <w:jc w:val="both"/>
        <w:rPr>
          <w:rFonts w:ascii="Arial" w:hAnsi="Arial" w:cs="Arial"/>
          <w:b/>
          <w:i/>
          <w:color w:val="0070C0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  <w:lang w:val="mn-MN"/>
        </w:rPr>
        <w:lastRenderedPageBreak/>
        <w:t>Аймгийн хэмжээнд 201</w:t>
      </w:r>
      <w:r w:rsidR="005E42EB">
        <w:rPr>
          <w:rFonts w:ascii="Arial" w:hAnsi="Arial" w:cs="Arial"/>
          <w:sz w:val="24"/>
          <w:szCs w:val="24"/>
          <w:lang w:val="mn-MN"/>
        </w:rPr>
        <w:t>8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онд хийгдсэн нийт барилга, угсралт, их засварын ажлын 9</w:t>
      </w:r>
      <w:r w:rsidR="005E42EB">
        <w:rPr>
          <w:rFonts w:ascii="Arial" w:hAnsi="Arial" w:cs="Arial"/>
          <w:sz w:val="24"/>
          <w:szCs w:val="24"/>
          <w:lang w:val="mn-MN"/>
        </w:rPr>
        <w:t>6</w:t>
      </w:r>
      <w:r w:rsidRPr="00B22CE0">
        <w:rPr>
          <w:rFonts w:ascii="Arial" w:hAnsi="Arial" w:cs="Arial"/>
          <w:sz w:val="24"/>
          <w:szCs w:val="24"/>
        </w:rPr>
        <w:t>.</w:t>
      </w:r>
      <w:r w:rsidR="005E42EB">
        <w:rPr>
          <w:rFonts w:ascii="Arial" w:hAnsi="Arial" w:cs="Arial"/>
          <w:sz w:val="24"/>
          <w:szCs w:val="24"/>
          <w:lang w:val="mn-MN"/>
        </w:rPr>
        <w:t>3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буюу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5E42EB">
        <w:rPr>
          <w:rFonts w:ascii="Arial" w:hAnsi="Arial" w:cs="Arial"/>
          <w:sz w:val="24"/>
          <w:szCs w:val="24"/>
          <w:lang w:val="mn-MN"/>
        </w:rPr>
        <w:t>86</w:t>
      </w:r>
      <w:r w:rsidRPr="00B22CE0">
        <w:rPr>
          <w:rFonts w:ascii="Arial" w:hAnsi="Arial" w:cs="Arial"/>
          <w:sz w:val="24"/>
          <w:szCs w:val="24"/>
        </w:rPr>
        <w:t>.</w:t>
      </w:r>
      <w:r w:rsidR="005E42EB">
        <w:rPr>
          <w:rFonts w:ascii="Arial" w:hAnsi="Arial" w:cs="Arial"/>
          <w:sz w:val="24"/>
          <w:szCs w:val="24"/>
          <w:lang w:val="mn-MN"/>
        </w:rPr>
        <w:t>9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тэрбум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төгрөг</w:t>
      </w:r>
      <w:proofErr w:type="spellEnd"/>
      <w:r w:rsidR="008D40A2">
        <w:rPr>
          <w:rFonts w:ascii="Arial" w:hAnsi="Arial" w:cs="Arial"/>
          <w:sz w:val="24"/>
          <w:szCs w:val="24"/>
          <w:lang w:val="mn-MN"/>
        </w:rPr>
        <w:t>ийг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барилга угсралтын а</w:t>
      </w:r>
      <w:proofErr w:type="spellStart"/>
      <w:r w:rsidRPr="00B22CE0">
        <w:rPr>
          <w:rFonts w:ascii="Arial" w:hAnsi="Arial" w:cs="Arial"/>
          <w:sz w:val="24"/>
          <w:szCs w:val="24"/>
        </w:rPr>
        <w:t>жил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, </w:t>
      </w:r>
      <w:r w:rsidR="00B91DCF">
        <w:rPr>
          <w:rFonts w:ascii="Arial" w:hAnsi="Arial" w:cs="Arial"/>
          <w:sz w:val="24"/>
          <w:szCs w:val="24"/>
          <w:lang w:val="mn-MN"/>
        </w:rPr>
        <w:t>3</w:t>
      </w:r>
      <w:r w:rsidRPr="00B22CE0">
        <w:rPr>
          <w:rFonts w:ascii="Arial" w:hAnsi="Arial" w:cs="Arial"/>
          <w:sz w:val="24"/>
          <w:szCs w:val="24"/>
          <w:lang w:val="mn-MN"/>
        </w:rPr>
        <w:t>.</w:t>
      </w:r>
      <w:r w:rsidR="00B91DCF">
        <w:rPr>
          <w:rFonts w:ascii="Arial" w:hAnsi="Arial" w:cs="Arial"/>
          <w:sz w:val="24"/>
          <w:szCs w:val="24"/>
          <w:lang w:val="mn-MN"/>
        </w:rPr>
        <w:t>7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хувь буюу </w:t>
      </w:r>
      <w:r w:rsidR="00B91DCF">
        <w:rPr>
          <w:rFonts w:ascii="Arial" w:hAnsi="Arial" w:cs="Arial"/>
          <w:sz w:val="24"/>
          <w:szCs w:val="24"/>
          <w:lang w:val="mn-MN"/>
        </w:rPr>
        <w:t>3</w:t>
      </w:r>
      <w:r w:rsidRPr="00B22CE0">
        <w:rPr>
          <w:rFonts w:ascii="Arial" w:hAnsi="Arial" w:cs="Arial"/>
          <w:sz w:val="24"/>
          <w:szCs w:val="24"/>
          <w:lang w:val="mn-MN"/>
        </w:rPr>
        <w:t>.</w:t>
      </w:r>
      <w:r w:rsidR="00B91DCF">
        <w:rPr>
          <w:rFonts w:ascii="Arial" w:hAnsi="Arial" w:cs="Arial"/>
          <w:sz w:val="24"/>
          <w:szCs w:val="24"/>
          <w:lang w:val="mn-MN"/>
        </w:rPr>
        <w:t>3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тэрбум төгрөг</w:t>
      </w:r>
      <w:r w:rsidR="008D40A2">
        <w:rPr>
          <w:rFonts w:ascii="Arial" w:hAnsi="Arial" w:cs="Arial"/>
          <w:sz w:val="24"/>
          <w:szCs w:val="24"/>
          <w:lang w:val="mn-MN"/>
        </w:rPr>
        <w:t>ийг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их засварын ажил </w:t>
      </w:r>
      <w:r w:rsidR="008D40A2">
        <w:rPr>
          <w:rFonts w:ascii="Arial" w:hAnsi="Arial" w:cs="Arial"/>
          <w:sz w:val="24"/>
          <w:szCs w:val="24"/>
          <w:lang w:val="mn-MN"/>
        </w:rPr>
        <w:t xml:space="preserve">эзэлж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FB6F3F" w:rsidRDefault="00FB6F3F" w:rsidP="00F9288E">
      <w:pPr>
        <w:spacing w:line="360" w:lineRule="auto"/>
        <w:rPr>
          <w:rFonts w:ascii="Arial" w:hAnsi="Arial" w:cs="Arial"/>
          <w:b/>
          <w:i/>
          <w:sz w:val="24"/>
          <w:szCs w:val="24"/>
          <w:lang w:val="mn-MN"/>
        </w:rPr>
      </w:pPr>
    </w:p>
    <w:p w:rsidR="00655C41" w:rsidRDefault="00655C41" w:rsidP="00F9288E">
      <w:pPr>
        <w:spacing w:line="360" w:lineRule="auto"/>
        <w:rPr>
          <w:rFonts w:ascii="Arial" w:hAnsi="Arial" w:cs="Arial"/>
          <w:b/>
          <w:i/>
          <w:sz w:val="24"/>
          <w:szCs w:val="24"/>
          <w:lang w:val="mn-MN"/>
        </w:rPr>
      </w:pPr>
    </w:p>
    <w:p w:rsidR="00B22CE0" w:rsidRPr="00B22CE0" w:rsidRDefault="00B22CE0" w:rsidP="00F9288E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B22CE0">
        <w:rPr>
          <w:rFonts w:ascii="Arial" w:hAnsi="Arial" w:cs="Arial"/>
          <w:b/>
          <w:i/>
          <w:sz w:val="24"/>
          <w:szCs w:val="24"/>
          <w:lang w:val="mn-MN"/>
        </w:rPr>
        <w:t>1</w:t>
      </w:r>
      <w:r w:rsidRPr="00B22CE0">
        <w:rPr>
          <w:rFonts w:ascii="Arial" w:hAnsi="Arial" w:cs="Arial"/>
          <w:b/>
          <w:i/>
          <w:sz w:val="24"/>
          <w:szCs w:val="24"/>
        </w:rPr>
        <w:t>.</w:t>
      </w:r>
      <w:r w:rsidRPr="00B22CE0">
        <w:rPr>
          <w:rFonts w:ascii="Arial" w:hAnsi="Arial" w:cs="Arial"/>
          <w:b/>
          <w:i/>
          <w:sz w:val="24"/>
          <w:szCs w:val="24"/>
          <w:lang w:val="mn-MN"/>
        </w:rPr>
        <w:t xml:space="preserve">6.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Худалдааны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i/>
          <w:sz w:val="24"/>
          <w:szCs w:val="24"/>
        </w:rPr>
        <w:t>салбар</w:t>
      </w:r>
      <w:proofErr w:type="spellEnd"/>
      <w:r w:rsidRPr="00B22CE0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22CE0" w:rsidRPr="00640B54" w:rsidRDefault="00B22CE0" w:rsidP="009C41F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640B54">
        <w:rPr>
          <w:rFonts w:ascii="Arial" w:hAnsi="Arial" w:cs="Arial"/>
          <w:sz w:val="24"/>
          <w:szCs w:val="24"/>
          <w:lang w:val="mn-MN"/>
        </w:rPr>
        <w:t>Дархан хотын хөгжлийн эхэн үед 5 дэлгүүр, 3 гуанз, 2 мухлагтай ажиллаж байсан бол худалдаа үйлчилгээний хөгжил, зах зээлийн хүрээ, далай</w:t>
      </w:r>
      <w:r w:rsidR="00C142B0">
        <w:rPr>
          <w:rFonts w:ascii="Arial" w:hAnsi="Arial" w:cs="Arial"/>
          <w:sz w:val="24"/>
          <w:szCs w:val="24"/>
          <w:lang w:val="mn-MN"/>
        </w:rPr>
        <w:t>ц нэмэгдэж эдүүгээ 866 худалдааны, 158</w:t>
      </w:r>
      <w:r w:rsidR="00277E23" w:rsidRPr="00640B54">
        <w:rPr>
          <w:rFonts w:ascii="Arial" w:hAnsi="Arial" w:cs="Arial"/>
          <w:sz w:val="24"/>
          <w:szCs w:val="24"/>
          <w:lang w:val="mn-MN"/>
        </w:rPr>
        <w:t xml:space="preserve"> </w:t>
      </w:r>
      <w:r w:rsidRPr="00640B54">
        <w:rPr>
          <w:rFonts w:ascii="Arial" w:hAnsi="Arial" w:cs="Arial"/>
          <w:sz w:val="24"/>
          <w:szCs w:val="24"/>
          <w:lang w:val="mn-MN"/>
        </w:rPr>
        <w:t>үйлчилгээний аж ахуйн нэгж үйл ажиллагаа явуулж, иргэдэд үйлчилж байна. Зах зээлийн тэлэлт шал</w:t>
      </w:r>
      <w:r w:rsidR="00AA1C62" w:rsidRPr="00640B54">
        <w:rPr>
          <w:rFonts w:ascii="Arial" w:hAnsi="Arial" w:cs="Arial"/>
          <w:sz w:val="24"/>
          <w:szCs w:val="24"/>
          <w:lang w:val="mn-MN"/>
        </w:rPr>
        <w:t>гуураар жижиг мухлаг, чингэлэги</w:t>
      </w:r>
      <w:r w:rsidRPr="00640B54">
        <w:rPr>
          <w:rFonts w:ascii="Arial" w:hAnsi="Arial" w:cs="Arial"/>
          <w:sz w:val="24"/>
          <w:szCs w:val="24"/>
          <w:lang w:val="mn-MN"/>
        </w:rPr>
        <w:t>йн тоо жил тутам багассаар эдү</w:t>
      </w:r>
      <w:r w:rsidR="00277E23" w:rsidRPr="00640B54">
        <w:rPr>
          <w:rFonts w:ascii="Arial" w:hAnsi="Arial" w:cs="Arial"/>
          <w:sz w:val="24"/>
          <w:szCs w:val="24"/>
          <w:lang w:val="mn-MN"/>
        </w:rPr>
        <w:t>ү</w:t>
      </w:r>
      <w:r w:rsidRPr="00640B54">
        <w:rPr>
          <w:rFonts w:ascii="Arial" w:hAnsi="Arial" w:cs="Arial"/>
          <w:sz w:val="24"/>
          <w:szCs w:val="24"/>
          <w:lang w:val="mn-MN"/>
        </w:rPr>
        <w:t xml:space="preserve">гээ хүнсний томоохон дэлгүүр, бар рестораны тоо нэмэгдсэн нь аймагт худалдааны салбар эрчтэй хөгжиж буйг илэрхийлж байна. </w:t>
      </w:r>
    </w:p>
    <w:p w:rsidR="00B22CE0" w:rsidRPr="00640B54" w:rsidRDefault="00B22CE0" w:rsidP="00F9288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640B54">
        <w:rPr>
          <w:rFonts w:ascii="Arial" w:hAnsi="Arial" w:cs="Arial"/>
          <w:sz w:val="24"/>
          <w:szCs w:val="24"/>
        </w:rPr>
        <w:t>Дотоод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худалдааны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салбар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нь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40B54">
        <w:rPr>
          <w:rFonts w:ascii="Arial" w:hAnsi="Arial" w:cs="Arial"/>
          <w:sz w:val="24"/>
          <w:szCs w:val="24"/>
        </w:rPr>
        <w:t>Эдийн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засгийн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бүх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төрлийн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үйл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ажиллагааны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салбарын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стандарт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ангилал</w:t>
      </w:r>
      <w:proofErr w:type="spellEnd"/>
      <w:r w:rsidRPr="00640B54">
        <w:rPr>
          <w:rFonts w:ascii="Arial" w:hAnsi="Arial" w:cs="Arial"/>
          <w:sz w:val="24"/>
          <w:szCs w:val="24"/>
        </w:rPr>
        <w:t>”-</w:t>
      </w:r>
      <w:proofErr w:type="spellStart"/>
      <w:r w:rsidRPr="00640B54">
        <w:rPr>
          <w:rFonts w:ascii="Arial" w:hAnsi="Arial" w:cs="Arial"/>
          <w:sz w:val="24"/>
          <w:szCs w:val="24"/>
        </w:rPr>
        <w:t>ын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дагуу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дараахь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40B54">
        <w:rPr>
          <w:rFonts w:ascii="Arial" w:hAnsi="Arial" w:cs="Arial"/>
          <w:sz w:val="24"/>
          <w:szCs w:val="24"/>
        </w:rPr>
        <w:t>дэд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салбараас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B54">
        <w:rPr>
          <w:rFonts w:ascii="Arial" w:hAnsi="Arial" w:cs="Arial"/>
          <w:sz w:val="24"/>
          <w:szCs w:val="24"/>
        </w:rPr>
        <w:t>бүрдэнэ.Үүнд</w:t>
      </w:r>
      <w:proofErr w:type="spellEnd"/>
      <w:r w:rsidRPr="00640B54">
        <w:rPr>
          <w:rFonts w:ascii="Arial" w:hAnsi="Arial" w:cs="Arial"/>
          <w:sz w:val="24"/>
          <w:szCs w:val="24"/>
        </w:rPr>
        <w:t xml:space="preserve">: </w:t>
      </w:r>
    </w:p>
    <w:p w:rsidR="00B22CE0" w:rsidRPr="00640B54" w:rsidRDefault="00B22CE0" w:rsidP="00F9288E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B54">
        <w:rPr>
          <w:rFonts w:ascii="Arial" w:hAnsi="Arial" w:cs="Arial"/>
          <w:sz w:val="24"/>
          <w:szCs w:val="24"/>
          <w:lang w:val="mn-MN"/>
        </w:rPr>
        <w:t xml:space="preserve">Моторт тээврийн хэрэгсэл, мотоциклийн бөөний болон жижиглэн худалдаа, засвар үйлчилгээ </w:t>
      </w:r>
    </w:p>
    <w:p w:rsidR="00B22CE0" w:rsidRPr="00640B54" w:rsidRDefault="00C142B0" w:rsidP="00F9288E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Автом</w:t>
      </w:r>
      <w:r w:rsidR="00B22CE0" w:rsidRPr="00640B54">
        <w:rPr>
          <w:rFonts w:ascii="Arial" w:hAnsi="Arial" w:cs="Arial"/>
          <w:sz w:val="24"/>
          <w:szCs w:val="24"/>
          <w:lang w:val="mn-MN"/>
        </w:rPr>
        <w:t>ашин, Мотоцикл</w:t>
      </w:r>
      <w:r>
        <w:rPr>
          <w:rFonts w:ascii="Arial" w:hAnsi="Arial" w:cs="Arial"/>
          <w:sz w:val="24"/>
          <w:szCs w:val="24"/>
          <w:lang w:val="mn-MN"/>
        </w:rPr>
        <w:t>ийн</w:t>
      </w:r>
      <w:r w:rsidR="00B22CE0" w:rsidRPr="00640B54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худалдаанаас </w:t>
      </w:r>
      <w:r w:rsidR="00B22CE0" w:rsidRPr="00640B54">
        <w:rPr>
          <w:rFonts w:ascii="Arial" w:hAnsi="Arial" w:cs="Arial"/>
          <w:sz w:val="24"/>
          <w:szCs w:val="24"/>
          <w:lang w:val="mn-MN"/>
        </w:rPr>
        <w:t>бусад</w:t>
      </w:r>
      <w:r>
        <w:rPr>
          <w:rFonts w:ascii="Arial" w:hAnsi="Arial" w:cs="Arial"/>
          <w:sz w:val="24"/>
          <w:szCs w:val="24"/>
          <w:lang w:val="mn-MN"/>
        </w:rPr>
        <w:t xml:space="preserve"> бөөний </w:t>
      </w:r>
      <w:r w:rsidR="00B22CE0" w:rsidRPr="00640B54">
        <w:rPr>
          <w:rFonts w:ascii="Arial" w:hAnsi="Arial" w:cs="Arial"/>
          <w:sz w:val="24"/>
          <w:szCs w:val="24"/>
          <w:lang w:val="mn-MN"/>
        </w:rPr>
        <w:t>худалдаа</w:t>
      </w:r>
    </w:p>
    <w:p w:rsidR="00B22CE0" w:rsidRPr="00640B54" w:rsidRDefault="00C142B0" w:rsidP="00F9288E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Автом</w:t>
      </w:r>
      <w:r w:rsidR="00277E23" w:rsidRPr="00640B54">
        <w:rPr>
          <w:rFonts w:ascii="Arial" w:hAnsi="Arial" w:cs="Arial"/>
          <w:sz w:val="24"/>
          <w:szCs w:val="24"/>
          <w:lang w:val="mn-MN"/>
        </w:rPr>
        <w:t>ашин, м</w:t>
      </w:r>
      <w:r w:rsidR="00B22CE0" w:rsidRPr="00640B54">
        <w:rPr>
          <w:rFonts w:ascii="Arial" w:hAnsi="Arial" w:cs="Arial"/>
          <w:sz w:val="24"/>
          <w:szCs w:val="24"/>
          <w:lang w:val="mn-MN"/>
        </w:rPr>
        <w:t>отоцикл</w:t>
      </w:r>
      <w:r>
        <w:rPr>
          <w:rFonts w:ascii="Arial" w:hAnsi="Arial" w:cs="Arial"/>
          <w:sz w:val="24"/>
          <w:szCs w:val="24"/>
          <w:lang w:val="mn-MN"/>
        </w:rPr>
        <w:t>ийн</w:t>
      </w:r>
      <w:r w:rsidR="00B22CE0" w:rsidRPr="00640B54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худалдаанаас </w:t>
      </w:r>
      <w:r w:rsidR="00B22CE0" w:rsidRPr="00640B54">
        <w:rPr>
          <w:rFonts w:ascii="Arial" w:hAnsi="Arial" w:cs="Arial"/>
          <w:sz w:val="24"/>
          <w:szCs w:val="24"/>
          <w:lang w:val="mn-MN"/>
        </w:rPr>
        <w:t>бусад барааны жижиглэн худалдаа</w:t>
      </w:r>
    </w:p>
    <w:p w:rsidR="00B22CE0" w:rsidRPr="00640B54" w:rsidRDefault="00B22CE0" w:rsidP="00F9288E">
      <w:pPr>
        <w:pStyle w:val="Header"/>
        <w:shd w:val="clear" w:color="auto" w:fill="FFFFFF"/>
        <w:tabs>
          <w:tab w:val="clear" w:pos="4320"/>
          <w:tab w:val="clear" w:pos="8640"/>
          <w:tab w:val="left" w:pos="270"/>
          <w:tab w:val="left" w:pos="6750"/>
        </w:tabs>
        <w:spacing w:line="360" w:lineRule="auto"/>
        <w:jc w:val="both"/>
        <w:rPr>
          <w:rFonts w:ascii="Arial" w:hAnsi="Arial" w:cs="Arial"/>
          <w:lang w:val="mn-MN"/>
        </w:rPr>
      </w:pPr>
      <w:r w:rsidRPr="00640B54">
        <w:rPr>
          <w:rFonts w:ascii="Arial" w:hAnsi="Arial" w:cs="Arial"/>
          <w:lang w:val="eu-ES"/>
        </w:rPr>
        <w:t xml:space="preserve">Статистикийн бизнес регистерийн санд үйл ажиллагаа </w:t>
      </w:r>
      <w:r w:rsidR="002D2EE8" w:rsidRPr="00640B54">
        <w:rPr>
          <w:rFonts w:ascii="Arial" w:hAnsi="Arial" w:cs="Arial"/>
          <w:lang w:val="mn-MN"/>
        </w:rPr>
        <w:t xml:space="preserve">явуулж байгаа </w:t>
      </w:r>
      <w:r w:rsidR="00C142B0">
        <w:rPr>
          <w:rFonts w:ascii="Arial" w:hAnsi="Arial" w:cs="Arial"/>
          <w:lang w:val="mn-MN"/>
        </w:rPr>
        <w:t>2603</w:t>
      </w:r>
      <w:r w:rsidRPr="00640B54">
        <w:rPr>
          <w:rFonts w:ascii="Arial" w:hAnsi="Arial" w:cs="Arial"/>
          <w:lang w:val="eu-ES"/>
        </w:rPr>
        <w:t xml:space="preserve"> аж ахуйн нэгж байгууллага бүртгэлтэйгээс</w:t>
      </w:r>
      <w:r w:rsidRPr="00640B54">
        <w:rPr>
          <w:rFonts w:ascii="Arial" w:hAnsi="Arial" w:cs="Arial"/>
          <w:lang w:val="mn-MN"/>
        </w:rPr>
        <w:t xml:space="preserve"> Дархан суманд </w:t>
      </w:r>
      <w:r w:rsidR="00187F54">
        <w:rPr>
          <w:rFonts w:ascii="Arial" w:hAnsi="Arial" w:cs="Arial"/>
          <w:lang w:val="mn-MN"/>
        </w:rPr>
        <w:t>2321</w:t>
      </w:r>
      <w:r w:rsidRPr="00640B54">
        <w:rPr>
          <w:rFonts w:ascii="Arial" w:hAnsi="Arial" w:cs="Arial"/>
          <w:lang w:val="mn-MN"/>
        </w:rPr>
        <w:t xml:space="preserve"> аж ахуйн нэгж, Шарын гол суманд </w:t>
      </w:r>
      <w:r w:rsidR="00187F54">
        <w:rPr>
          <w:rFonts w:ascii="Arial" w:hAnsi="Arial" w:cs="Arial"/>
          <w:lang w:val="mn-MN"/>
        </w:rPr>
        <w:t>100</w:t>
      </w:r>
      <w:r w:rsidRPr="00640B54">
        <w:rPr>
          <w:rFonts w:ascii="Arial" w:hAnsi="Arial" w:cs="Arial"/>
          <w:lang w:val="mn-MN"/>
        </w:rPr>
        <w:t xml:space="preserve"> аж ахуйн нэгж, Орхон суманд </w:t>
      </w:r>
      <w:r w:rsidR="00187F54">
        <w:rPr>
          <w:rFonts w:ascii="Arial" w:hAnsi="Arial" w:cs="Arial"/>
          <w:lang w:val="mn-MN"/>
        </w:rPr>
        <w:t>68</w:t>
      </w:r>
      <w:r w:rsidRPr="00640B54">
        <w:rPr>
          <w:rFonts w:ascii="Arial" w:hAnsi="Arial" w:cs="Arial"/>
          <w:lang w:val="mn-MN"/>
        </w:rPr>
        <w:t xml:space="preserve"> аж ахуйн нэгж, Хонгор суманд </w:t>
      </w:r>
      <w:r w:rsidR="00187F54">
        <w:rPr>
          <w:rFonts w:ascii="Arial" w:hAnsi="Arial" w:cs="Arial"/>
          <w:lang w:val="mn-MN"/>
        </w:rPr>
        <w:t>114</w:t>
      </w:r>
      <w:r w:rsidRPr="00640B54">
        <w:rPr>
          <w:rFonts w:ascii="Arial" w:hAnsi="Arial" w:cs="Arial"/>
          <w:lang w:val="mn-MN"/>
        </w:rPr>
        <w:t xml:space="preserve"> аж ахуйн</w:t>
      </w:r>
      <w:r w:rsidR="002D2EE8" w:rsidRPr="00640B54">
        <w:rPr>
          <w:rFonts w:ascii="Arial" w:hAnsi="Arial" w:cs="Arial"/>
          <w:lang w:val="mn-MN"/>
        </w:rPr>
        <w:t xml:space="preserve"> нэгж үйл ажиллагаа явуулж байгаагаас бөөний болон жижиглэн худалдаа,</w:t>
      </w:r>
      <w:r w:rsidR="0061787E" w:rsidRPr="00640B54">
        <w:rPr>
          <w:rFonts w:ascii="Arial" w:hAnsi="Arial" w:cs="Arial"/>
          <w:lang w:val="mn-MN"/>
        </w:rPr>
        <w:t xml:space="preserve"> гэр ахуйн барааны чиглэлээр 719</w:t>
      </w:r>
      <w:r w:rsidR="002D2EE8" w:rsidRPr="00640B54">
        <w:rPr>
          <w:rFonts w:ascii="Arial" w:hAnsi="Arial" w:cs="Arial"/>
          <w:lang w:val="mn-MN"/>
        </w:rPr>
        <w:t xml:space="preserve"> аж ахуйн нэгж үйл ажиллагаа явуулж байна</w:t>
      </w:r>
      <w:r w:rsidRPr="00640B54">
        <w:rPr>
          <w:rFonts w:ascii="Arial" w:hAnsi="Arial" w:cs="Arial"/>
          <w:lang w:val="eu-ES"/>
        </w:rPr>
        <w:t xml:space="preserve">. </w:t>
      </w:r>
    </w:p>
    <w:p w:rsidR="00640B54" w:rsidRDefault="00AA1C62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40B54">
        <w:rPr>
          <w:rFonts w:ascii="Arial" w:hAnsi="Arial" w:cs="Arial"/>
          <w:sz w:val="24"/>
          <w:szCs w:val="24"/>
          <w:lang w:val="mn-MN"/>
        </w:rPr>
        <w:t>Монгол улсын бөөний болон жижиглэн худалдааны нийт борлуулалт 201</w:t>
      </w:r>
      <w:r w:rsidR="00187F54">
        <w:rPr>
          <w:rFonts w:ascii="Arial" w:hAnsi="Arial" w:cs="Arial"/>
          <w:sz w:val="24"/>
          <w:szCs w:val="24"/>
          <w:lang w:val="mn-MN"/>
        </w:rPr>
        <w:t>8</w:t>
      </w:r>
      <w:r w:rsidRPr="00640B54">
        <w:rPr>
          <w:rFonts w:ascii="Arial" w:hAnsi="Arial" w:cs="Arial"/>
          <w:sz w:val="24"/>
          <w:szCs w:val="24"/>
          <w:lang w:val="mn-MN"/>
        </w:rPr>
        <w:t xml:space="preserve"> онд </w:t>
      </w:r>
      <w:r w:rsidR="002D2EE8" w:rsidRPr="00640B54">
        <w:rPr>
          <w:rFonts w:ascii="Arial" w:hAnsi="Arial" w:cs="Arial"/>
          <w:sz w:val="24"/>
          <w:szCs w:val="24"/>
        </w:rPr>
        <w:t xml:space="preserve"> </w:t>
      </w:r>
      <w:r w:rsidR="00A4163D">
        <w:rPr>
          <w:rFonts w:ascii="Arial" w:hAnsi="Arial" w:cs="Arial"/>
          <w:sz w:val="24"/>
          <w:szCs w:val="24"/>
          <w:lang w:val="mn-MN"/>
        </w:rPr>
        <w:t>21639</w:t>
      </w:r>
      <w:r w:rsidR="002D2EE8" w:rsidRPr="00640B54">
        <w:rPr>
          <w:rFonts w:ascii="Arial" w:hAnsi="Arial" w:cs="Arial"/>
          <w:sz w:val="24"/>
          <w:szCs w:val="24"/>
          <w:lang w:val="mn-MN"/>
        </w:rPr>
        <w:t>.</w:t>
      </w:r>
      <w:r w:rsidR="00A4163D">
        <w:rPr>
          <w:rFonts w:ascii="Arial" w:hAnsi="Arial" w:cs="Arial"/>
          <w:sz w:val="24"/>
          <w:szCs w:val="24"/>
          <w:lang w:val="mn-MN"/>
        </w:rPr>
        <w:t>3</w:t>
      </w:r>
      <w:r w:rsidRPr="00640B54">
        <w:rPr>
          <w:rFonts w:ascii="Arial" w:hAnsi="Arial" w:cs="Arial"/>
          <w:sz w:val="24"/>
          <w:szCs w:val="24"/>
        </w:rPr>
        <w:t xml:space="preserve"> </w:t>
      </w:r>
      <w:r w:rsidRPr="00640B54">
        <w:rPr>
          <w:rFonts w:ascii="Arial" w:hAnsi="Arial" w:cs="Arial"/>
          <w:sz w:val="24"/>
          <w:szCs w:val="24"/>
          <w:lang w:val="mn-MN"/>
        </w:rPr>
        <w:t>тэрбум</w:t>
      </w:r>
      <w:r w:rsidR="002D2EE8" w:rsidRPr="00640B54">
        <w:rPr>
          <w:rFonts w:ascii="Arial" w:hAnsi="Arial" w:cs="Arial"/>
          <w:sz w:val="24"/>
          <w:szCs w:val="24"/>
          <w:lang w:val="mn-MN"/>
        </w:rPr>
        <w:t xml:space="preserve"> төгрөг байсан ба үүнээс </w:t>
      </w:r>
      <w:r w:rsidR="00233A5E">
        <w:rPr>
          <w:rFonts w:ascii="Arial" w:hAnsi="Arial" w:cs="Arial"/>
          <w:sz w:val="24"/>
          <w:szCs w:val="24"/>
          <w:lang w:val="mn-MN"/>
        </w:rPr>
        <w:t>49815</w:t>
      </w:r>
      <w:r w:rsidR="002D2EE8" w:rsidRPr="00640B54">
        <w:rPr>
          <w:rFonts w:ascii="Arial" w:hAnsi="Arial" w:cs="Arial"/>
          <w:sz w:val="24"/>
          <w:szCs w:val="24"/>
          <w:lang w:val="mn-MN"/>
        </w:rPr>
        <w:t>4.</w:t>
      </w:r>
      <w:r w:rsidR="00233A5E">
        <w:rPr>
          <w:rFonts w:ascii="Arial" w:hAnsi="Arial" w:cs="Arial"/>
          <w:sz w:val="24"/>
          <w:szCs w:val="24"/>
        </w:rPr>
        <w:t>9</w:t>
      </w:r>
      <w:r w:rsidR="00233A5E">
        <w:rPr>
          <w:rFonts w:ascii="Arial" w:hAnsi="Arial" w:cs="Arial"/>
          <w:sz w:val="24"/>
          <w:szCs w:val="24"/>
          <w:lang w:val="mn-MN"/>
        </w:rPr>
        <w:t xml:space="preserve"> сая төгрөгийг Дархан-Уул айм</w:t>
      </w:r>
      <w:r w:rsidRPr="00640B54">
        <w:rPr>
          <w:rFonts w:ascii="Arial" w:hAnsi="Arial" w:cs="Arial"/>
          <w:sz w:val="24"/>
          <w:szCs w:val="24"/>
          <w:lang w:val="mn-MN"/>
        </w:rPr>
        <w:t>г</w:t>
      </w:r>
      <w:r w:rsidR="00233A5E">
        <w:rPr>
          <w:rFonts w:ascii="Arial" w:hAnsi="Arial" w:cs="Arial"/>
          <w:sz w:val="24"/>
          <w:szCs w:val="24"/>
          <w:lang w:val="mn-MN"/>
        </w:rPr>
        <w:t>ийн</w:t>
      </w:r>
      <w:r w:rsidRPr="00640B54">
        <w:rPr>
          <w:rFonts w:ascii="Arial" w:hAnsi="Arial" w:cs="Arial"/>
          <w:sz w:val="24"/>
          <w:szCs w:val="24"/>
          <w:lang w:val="mn-MN"/>
        </w:rPr>
        <w:t xml:space="preserve"> </w:t>
      </w:r>
      <w:r w:rsidR="00A4163D">
        <w:rPr>
          <w:rFonts w:ascii="Arial" w:hAnsi="Arial" w:cs="Arial"/>
          <w:sz w:val="24"/>
          <w:szCs w:val="24"/>
          <w:lang w:val="mn-MN"/>
        </w:rPr>
        <w:t>борлуулалт</w:t>
      </w:r>
      <w:r w:rsidR="00233A5E">
        <w:rPr>
          <w:rFonts w:ascii="Arial" w:hAnsi="Arial" w:cs="Arial"/>
          <w:sz w:val="24"/>
          <w:szCs w:val="24"/>
          <w:lang w:val="mn-MN"/>
        </w:rPr>
        <w:t xml:space="preserve"> </w:t>
      </w:r>
      <w:r w:rsidRPr="00640B54">
        <w:rPr>
          <w:rFonts w:ascii="Arial" w:hAnsi="Arial" w:cs="Arial"/>
          <w:sz w:val="24"/>
          <w:szCs w:val="24"/>
          <w:lang w:val="mn-MN"/>
        </w:rPr>
        <w:t xml:space="preserve">байна.  </w:t>
      </w:r>
    </w:p>
    <w:p w:rsidR="00655C41" w:rsidRDefault="00655C41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55C41" w:rsidRDefault="00655C41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55C41" w:rsidRDefault="00655C41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55C41" w:rsidRDefault="00655C41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55C41" w:rsidRPr="00197E17" w:rsidRDefault="00655C41" w:rsidP="00655C4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55C41" w:rsidRDefault="00655C41" w:rsidP="00655C41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:rsidR="005B6631" w:rsidRDefault="005B6631" w:rsidP="00640B54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lang w:val="mn-MN"/>
        </w:rPr>
        <w:t>Зураг8. ДОТООДЫН НИЙТ БҮТЭЭГДЭХҮҮН, ҮЙЛЧИЛГЭЭНИЙ САЛБАР /САЯ.ТӨГРӨГ/</w:t>
      </w:r>
    </w:p>
    <w:p w:rsidR="005B6631" w:rsidRDefault="005B6631" w:rsidP="00640B54">
      <w:pPr>
        <w:spacing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>
        <w:rPr>
          <w:noProof/>
        </w:rPr>
        <w:drawing>
          <wp:inline distT="0" distB="0" distL="0" distR="0">
            <wp:extent cx="6286500" cy="22574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4C0266" w:rsidRPr="008534F0">
        <w:rPr>
          <w:rFonts w:ascii="Arial" w:hAnsi="Arial" w:cs="Arial"/>
          <w:noProof/>
          <w:color w:val="FF0000"/>
        </w:rPr>
        <w:t xml:space="preserve"> </w:t>
      </w:r>
      <w:r>
        <w:rPr>
          <w:rFonts w:ascii="Arial" w:hAnsi="Arial" w:cs="Arial"/>
          <w:noProof/>
          <w:color w:val="FF0000"/>
          <w:lang w:val="mn-MN"/>
        </w:rPr>
        <w:t xml:space="preserve"> </w:t>
      </w:r>
    </w:p>
    <w:p w:rsidR="00640B54" w:rsidRDefault="00640B54" w:rsidP="00640B54">
      <w:pPr>
        <w:spacing w:after="0"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t>Хүснэгт.</w:t>
      </w:r>
      <w:r>
        <w:rPr>
          <w:rFonts w:ascii="Arial" w:hAnsi="Arial" w:cs="Arial"/>
          <w:i/>
          <w:sz w:val="24"/>
          <w:szCs w:val="24"/>
          <w:lang w:val="mn-MN"/>
        </w:rPr>
        <w:t>5</w:t>
      </w:r>
      <w:r w:rsidRPr="00B22CE0">
        <w:rPr>
          <w:rFonts w:ascii="Arial" w:hAnsi="Arial" w:cs="Arial"/>
          <w:i/>
          <w:sz w:val="24"/>
          <w:szCs w:val="24"/>
          <w:lang w:val="mn-MN"/>
        </w:rPr>
        <w:t>.</w:t>
      </w:r>
    </w:p>
    <w:p w:rsidR="00F16773" w:rsidRDefault="005B6631" w:rsidP="00640B54">
      <w:pPr>
        <w:spacing w:after="0"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>
        <w:rPr>
          <w:rFonts w:ascii="Arial" w:hAnsi="Arial" w:cs="Arial"/>
          <w:noProof/>
          <w:color w:val="FF0000"/>
          <w:lang w:val="mn-MN"/>
        </w:rPr>
        <w:t xml:space="preserve"> </w:t>
      </w:r>
      <w:bookmarkStart w:id="4" w:name="_MON_1637481630"/>
      <w:bookmarkEnd w:id="4"/>
      <w:r w:rsidR="0071142A" w:rsidRPr="000B6991">
        <w:rPr>
          <w:rFonts w:ascii="Arial" w:hAnsi="Arial" w:cs="Arial"/>
          <w:noProof/>
          <w:color w:val="FF0000"/>
          <w:lang w:val="mn-MN"/>
        </w:rPr>
        <w:object w:dxaOrig="10977" w:dyaOrig="1472">
          <v:shape id="_x0000_i1028" type="#_x0000_t75" style="width:495.6pt;height:77.6pt" o:ole="">
            <v:imagedata r:id="rId26" o:title=""/>
          </v:shape>
          <o:OLEObject Type="Embed" ProgID="Excel.Sheet.12" ShapeID="_x0000_i1028" DrawAspect="Content" ObjectID="_1637654985" r:id="rId27"/>
        </w:object>
      </w:r>
    </w:p>
    <w:p w:rsidR="00640B54" w:rsidRDefault="00640B54" w:rsidP="00640B54">
      <w:pPr>
        <w:spacing w:after="0"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t>Хүснэгт.6</w:t>
      </w:r>
      <w:r w:rsidRPr="00B22CE0">
        <w:rPr>
          <w:rFonts w:ascii="Arial" w:hAnsi="Arial" w:cs="Arial"/>
          <w:i/>
          <w:sz w:val="24"/>
          <w:szCs w:val="24"/>
          <w:lang w:val="mn-MN"/>
        </w:rPr>
        <w:t>.</w:t>
      </w:r>
    </w:p>
    <w:bookmarkStart w:id="5" w:name="_MON_1591620935"/>
    <w:bookmarkEnd w:id="5"/>
    <w:p w:rsidR="001D5AF7" w:rsidRDefault="00817144" w:rsidP="00640B54">
      <w:pPr>
        <w:spacing w:after="0"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 w:rsidRPr="000B6991">
        <w:rPr>
          <w:rFonts w:ascii="Arial" w:hAnsi="Arial" w:cs="Arial"/>
          <w:noProof/>
          <w:color w:val="FF0000"/>
          <w:lang w:val="mn-MN"/>
        </w:rPr>
        <w:object w:dxaOrig="10531" w:dyaOrig="1472">
          <v:shape id="_x0000_i1029" type="#_x0000_t75" style="width:498.4pt;height:73.85pt" o:ole="">
            <v:imagedata r:id="rId28" o:title=""/>
          </v:shape>
          <o:OLEObject Type="Embed" ProgID="Excel.Sheet.12" ShapeID="_x0000_i1029" DrawAspect="Content" ObjectID="_1637654986" r:id="rId29"/>
        </w:object>
      </w:r>
    </w:p>
    <w:p w:rsidR="00640B54" w:rsidRDefault="00640B54" w:rsidP="00640B54">
      <w:pPr>
        <w:spacing w:after="0"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 w:rsidRPr="00B22CE0">
        <w:rPr>
          <w:rFonts w:ascii="Arial" w:hAnsi="Arial" w:cs="Arial"/>
          <w:i/>
          <w:sz w:val="24"/>
          <w:szCs w:val="24"/>
          <w:lang w:val="mn-MN"/>
        </w:rPr>
        <w:t>Хүснэгт.</w:t>
      </w:r>
      <w:r>
        <w:rPr>
          <w:rFonts w:ascii="Arial" w:hAnsi="Arial" w:cs="Arial"/>
          <w:i/>
          <w:sz w:val="24"/>
          <w:szCs w:val="24"/>
          <w:lang w:val="mn-MN"/>
        </w:rPr>
        <w:t>7</w:t>
      </w:r>
      <w:r w:rsidRPr="00B22CE0">
        <w:rPr>
          <w:rFonts w:ascii="Arial" w:hAnsi="Arial" w:cs="Arial"/>
          <w:i/>
          <w:sz w:val="24"/>
          <w:szCs w:val="24"/>
          <w:lang w:val="mn-MN"/>
        </w:rPr>
        <w:t>.</w:t>
      </w:r>
    </w:p>
    <w:bookmarkStart w:id="6" w:name="_MON_1637482986"/>
    <w:bookmarkEnd w:id="6"/>
    <w:p w:rsidR="001D5AF7" w:rsidRDefault="00817144" w:rsidP="005B6631">
      <w:pPr>
        <w:spacing w:line="360" w:lineRule="auto"/>
        <w:jc w:val="both"/>
        <w:rPr>
          <w:rFonts w:ascii="Arial" w:hAnsi="Arial" w:cs="Arial"/>
          <w:noProof/>
          <w:color w:val="FF0000"/>
          <w:lang w:val="mn-MN"/>
        </w:rPr>
      </w:pPr>
      <w:r w:rsidRPr="000B6991">
        <w:rPr>
          <w:rFonts w:ascii="Arial" w:hAnsi="Arial" w:cs="Arial"/>
          <w:noProof/>
          <w:color w:val="FF0000"/>
          <w:lang w:val="mn-MN"/>
        </w:rPr>
        <w:object w:dxaOrig="9959" w:dyaOrig="1472">
          <v:shape id="_x0000_i1030" type="#_x0000_t75" style="width:499.3pt;height:73.85pt" o:ole="">
            <v:imagedata r:id="rId30" o:title=""/>
          </v:shape>
          <o:OLEObject Type="Embed" ProgID="Excel.Sheet.12" ShapeID="_x0000_i1030" DrawAspect="Content" ObjectID="_1637654987" r:id="rId31"/>
        </w:object>
      </w:r>
    </w:p>
    <w:p w:rsidR="00814214" w:rsidRDefault="005B6631" w:rsidP="00F16773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FF0000"/>
          <w:lang w:val="mn-MN"/>
        </w:rPr>
        <w:t xml:space="preserve">  </w:t>
      </w:r>
      <w:r w:rsidR="00F16773">
        <w:rPr>
          <w:rFonts w:ascii="Arial" w:hAnsi="Arial" w:cs="Arial"/>
          <w:noProof/>
          <w:color w:val="FF0000"/>
          <w:lang w:val="mn-MN"/>
        </w:rPr>
        <w:t xml:space="preserve">   </w:t>
      </w:r>
      <w:r w:rsidR="00820FA1">
        <w:rPr>
          <w:rFonts w:ascii="Arial" w:hAnsi="Arial" w:cs="Arial"/>
          <w:noProof/>
          <w:color w:val="FF0000"/>
          <w:lang w:val="mn-MN"/>
        </w:rPr>
        <w:t xml:space="preserve">        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</w:rPr>
        <w:t>201</w:t>
      </w:r>
      <w:r w:rsidR="008534F0" w:rsidRPr="001D5AF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8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онд Дархан-Уул </w:t>
      </w:r>
      <w:r w:rsidR="006511C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аймгийн худалдааны чиглэлээр</w:t>
      </w:r>
      <w:r w:rsidR="006511C2">
        <w:rPr>
          <w:rFonts w:ascii="Arial" w:hAnsi="Arial" w:cs="Arial"/>
          <w:noProof/>
          <w:color w:val="000000" w:themeColor="text1"/>
          <w:sz w:val="24"/>
          <w:szCs w:val="24"/>
        </w:rPr>
        <w:t xml:space="preserve"> 942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аж ахуй</w:t>
      </w:r>
      <w:r w:rsidR="006511C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 нэгж бүртгэлтэй байгаагаас 866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аж ахуйн нэгж байгууллага үйл ажиллагаа явуулж 1</w:t>
      </w:r>
      <w:r w:rsidR="006511C2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910</w:t>
      </w:r>
      <w:r w:rsidR="004C0266" w:rsidRPr="001D5AF7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хүн ажиллаж байна. </w:t>
      </w:r>
    </w:p>
    <w:p w:rsidR="00655C41" w:rsidRDefault="00655C41" w:rsidP="00F16773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655C41" w:rsidRPr="001D5AF7" w:rsidRDefault="00655C41" w:rsidP="00F16773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14214" w:rsidRDefault="00640B54" w:rsidP="00640B54">
      <w:pPr>
        <w:rPr>
          <w:rFonts w:ascii="Arial" w:hAnsi="Arial" w:cs="Arial"/>
          <w:noProof/>
          <w:sz w:val="28"/>
          <w:szCs w:val="28"/>
          <w:lang w:val="mn-MN"/>
        </w:rPr>
      </w:pPr>
      <w:r w:rsidRPr="00640B54">
        <w:rPr>
          <w:rFonts w:ascii="Arial" w:hAnsi="Arial" w:cs="Arial"/>
          <w:lang w:val="mn-MN"/>
        </w:rPr>
        <w:t xml:space="preserve">Зураг 9. </w:t>
      </w:r>
      <w:r w:rsidR="00814214" w:rsidRPr="00640B54">
        <w:rPr>
          <w:rFonts w:ascii="Arial" w:hAnsi="Arial" w:cs="Arial"/>
          <w:noProof/>
          <w:sz w:val="28"/>
          <w:szCs w:val="28"/>
          <w:lang w:val="mn-MN"/>
        </w:rPr>
        <w:t>Худалдааны нэг цэгт ногдох хүний тоо</w:t>
      </w:r>
    </w:p>
    <w:p w:rsidR="00025409" w:rsidRDefault="00025409" w:rsidP="00640B54">
      <w:pPr>
        <w:jc w:val="both"/>
        <w:rPr>
          <w:rFonts w:ascii="Arial" w:hAnsi="Arial" w:cs="Arial"/>
          <w:b/>
          <w:noProof/>
          <w:sz w:val="28"/>
          <w:szCs w:val="28"/>
          <w:lang w:val="mn-MN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486400" cy="260985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20FA1" w:rsidRPr="007730BC" w:rsidRDefault="00820FA1" w:rsidP="00640B54">
      <w:pPr>
        <w:jc w:val="both"/>
        <w:rPr>
          <w:rFonts w:ascii="Arial" w:hAnsi="Arial" w:cs="Arial"/>
          <w:b/>
          <w:noProof/>
          <w:sz w:val="28"/>
          <w:szCs w:val="28"/>
          <w:lang w:val="mn-MN"/>
        </w:rPr>
      </w:pPr>
    </w:p>
    <w:p w:rsidR="00B22CE0" w:rsidRPr="00B22CE0" w:rsidRDefault="007D5DA6" w:rsidP="00640B54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lastRenderedPageBreak/>
        <w:t xml:space="preserve">Зураг 9. </w:t>
      </w:r>
      <w:proofErr w:type="spellStart"/>
      <w:r w:rsidR="00B22CE0" w:rsidRPr="00342998">
        <w:rPr>
          <w:rFonts w:ascii="Arial" w:hAnsi="Arial" w:cs="Arial"/>
          <w:b/>
        </w:rPr>
        <w:t>Улаанбаатараас</w:t>
      </w:r>
      <w:proofErr w:type="spellEnd"/>
      <w:r w:rsidR="00B22CE0" w:rsidRPr="00342998">
        <w:rPr>
          <w:rFonts w:ascii="Arial" w:hAnsi="Arial" w:cs="Arial"/>
          <w:b/>
        </w:rPr>
        <w:t xml:space="preserve"> </w:t>
      </w:r>
      <w:proofErr w:type="spellStart"/>
      <w:r w:rsidR="00B22CE0" w:rsidRPr="00342998">
        <w:rPr>
          <w:rFonts w:ascii="Arial" w:hAnsi="Arial" w:cs="Arial"/>
          <w:b/>
        </w:rPr>
        <w:t>аймгийн</w:t>
      </w:r>
      <w:proofErr w:type="spellEnd"/>
      <w:r w:rsidR="00B22CE0" w:rsidRPr="00342998">
        <w:rPr>
          <w:rFonts w:ascii="Arial" w:hAnsi="Arial" w:cs="Arial"/>
          <w:b/>
        </w:rPr>
        <w:t xml:space="preserve"> </w:t>
      </w:r>
      <w:proofErr w:type="spellStart"/>
      <w:r w:rsidR="00B22CE0" w:rsidRPr="00342998">
        <w:rPr>
          <w:rFonts w:ascii="Arial" w:hAnsi="Arial" w:cs="Arial"/>
          <w:b/>
        </w:rPr>
        <w:t>төв</w:t>
      </w:r>
      <w:proofErr w:type="spellEnd"/>
      <w:r w:rsidR="00B22CE0" w:rsidRPr="00342998">
        <w:rPr>
          <w:rFonts w:ascii="Arial" w:hAnsi="Arial" w:cs="Arial"/>
          <w:b/>
        </w:rPr>
        <w:t xml:space="preserve"> </w:t>
      </w:r>
      <w:proofErr w:type="spellStart"/>
      <w:r w:rsidR="00B22CE0" w:rsidRPr="00342998">
        <w:rPr>
          <w:rFonts w:ascii="Arial" w:hAnsi="Arial" w:cs="Arial"/>
          <w:b/>
        </w:rPr>
        <w:t>хүртэлх</w:t>
      </w:r>
      <w:proofErr w:type="spellEnd"/>
      <w:r w:rsidR="00B22CE0" w:rsidRPr="00342998">
        <w:rPr>
          <w:rFonts w:ascii="Arial" w:hAnsi="Arial" w:cs="Arial"/>
          <w:b/>
        </w:rPr>
        <w:t xml:space="preserve"> </w:t>
      </w:r>
      <w:proofErr w:type="spellStart"/>
      <w:r w:rsidR="00B22CE0" w:rsidRPr="00342998">
        <w:rPr>
          <w:rFonts w:ascii="Arial" w:hAnsi="Arial" w:cs="Arial"/>
          <w:b/>
        </w:rPr>
        <w:t>замын</w:t>
      </w:r>
      <w:proofErr w:type="spellEnd"/>
      <w:r w:rsidR="00B22CE0" w:rsidRPr="00342998">
        <w:rPr>
          <w:rFonts w:ascii="Arial" w:hAnsi="Arial" w:cs="Arial"/>
          <w:b/>
        </w:rPr>
        <w:t xml:space="preserve"> </w:t>
      </w:r>
      <w:proofErr w:type="spellStart"/>
      <w:r w:rsidR="00B22CE0" w:rsidRPr="00342998">
        <w:rPr>
          <w:rFonts w:ascii="Arial" w:hAnsi="Arial" w:cs="Arial"/>
          <w:b/>
        </w:rPr>
        <w:t>урт</w:t>
      </w:r>
      <w:proofErr w:type="spellEnd"/>
      <w:r w:rsidR="00B22CE0" w:rsidRPr="00342998">
        <w:rPr>
          <w:rFonts w:ascii="Arial" w:hAnsi="Arial" w:cs="Arial"/>
          <w:b/>
        </w:rPr>
        <w:t xml:space="preserve">, </w:t>
      </w:r>
      <w:proofErr w:type="spellStart"/>
      <w:r w:rsidR="00B22CE0" w:rsidRPr="00342998">
        <w:rPr>
          <w:rFonts w:ascii="Arial" w:hAnsi="Arial" w:cs="Arial"/>
          <w:b/>
        </w:rPr>
        <w:t>км-ээр</w:t>
      </w:r>
      <w:bookmarkStart w:id="7" w:name="_GoBack"/>
      <w:bookmarkEnd w:id="7"/>
      <w:proofErr w:type="spellEnd"/>
      <w:r w:rsidR="00B22CE0">
        <w:rPr>
          <w:rFonts w:ascii="Arial" w:hAnsi="Arial" w:cs="Arial"/>
          <w:b/>
          <w:noProof/>
        </w:rPr>
        <w:drawing>
          <wp:inline distT="0" distB="0" distL="0" distR="0">
            <wp:extent cx="5705475" cy="4448175"/>
            <wp:effectExtent l="0" t="0" r="0" b="0"/>
            <wp:docPr id="28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197E17" w:rsidRDefault="00197E17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</w:rPr>
      </w:pPr>
    </w:p>
    <w:p w:rsidR="00B22CE0" w:rsidRPr="00B22CE0" w:rsidRDefault="00B22CE0" w:rsidP="00B22CE0">
      <w:pPr>
        <w:tabs>
          <w:tab w:val="center" w:pos="0"/>
          <w:tab w:val="right" w:pos="9360"/>
        </w:tabs>
        <w:ind w:firstLine="81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22CE0">
        <w:rPr>
          <w:rFonts w:ascii="Arial" w:hAnsi="Arial" w:cs="Arial"/>
          <w:b/>
          <w:sz w:val="24"/>
          <w:szCs w:val="24"/>
          <w:lang w:val="mn-MN"/>
        </w:rPr>
        <w:lastRenderedPageBreak/>
        <w:t>ДҮГНЭЛТ</w:t>
      </w:r>
    </w:p>
    <w:p w:rsidR="00B22CE0" w:rsidRPr="00B22CE0" w:rsidRDefault="00B22CE0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Дархан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B22CE0">
        <w:rPr>
          <w:rFonts w:ascii="Arial" w:hAnsi="Arial" w:cs="Arial"/>
          <w:sz w:val="24"/>
          <w:szCs w:val="24"/>
        </w:rPr>
        <w:t>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хэмжээнд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аж үйлдвэрийн салбарт </w:t>
      </w:r>
      <w:r w:rsidRPr="00B22CE0">
        <w:rPr>
          <w:rFonts w:ascii="Arial" w:hAnsi="Arial" w:cs="Arial"/>
          <w:sz w:val="24"/>
          <w:szCs w:val="24"/>
        </w:rPr>
        <w:t>201</w:t>
      </w:r>
      <w:r w:rsidR="00462146">
        <w:rPr>
          <w:rFonts w:ascii="Arial" w:hAnsi="Arial" w:cs="Arial"/>
          <w:sz w:val="24"/>
          <w:szCs w:val="24"/>
          <w:lang w:val="mn-MN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д </w:t>
      </w:r>
      <w:proofErr w:type="spellStart"/>
      <w:r w:rsidRPr="00B22CE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нсний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бүтээгдэхүүн үйлдвэрлэх </w:t>
      </w:r>
      <w:proofErr w:type="spellStart"/>
      <w:r w:rsidRPr="00B22CE0">
        <w:rPr>
          <w:rFonts w:ascii="Arial" w:hAnsi="Arial" w:cs="Arial"/>
          <w:sz w:val="24"/>
          <w:szCs w:val="24"/>
        </w:rPr>
        <w:t>чиглэлээр</w:t>
      </w:r>
      <w:proofErr w:type="spellEnd"/>
      <w:r w:rsidR="00025C95">
        <w:rPr>
          <w:rFonts w:ascii="Arial" w:hAnsi="Arial" w:cs="Arial"/>
          <w:sz w:val="24"/>
          <w:szCs w:val="24"/>
        </w:rPr>
        <w:t xml:space="preserve"> </w:t>
      </w:r>
      <w:r w:rsidR="00FF7B6C">
        <w:rPr>
          <w:rFonts w:ascii="Arial" w:hAnsi="Arial" w:cs="Arial"/>
          <w:sz w:val="24"/>
          <w:szCs w:val="24"/>
          <w:lang w:val="mn-MN"/>
        </w:rPr>
        <w:t>26</w:t>
      </w:r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хувцас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,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оёдл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ын чиглэлээр үйлдвэрлэл явуулдаг </w:t>
      </w:r>
      <w:r w:rsidR="00114EF1">
        <w:rPr>
          <w:rFonts w:ascii="Arial" w:hAnsi="Arial" w:cs="Arial"/>
          <w:sz w:val="24"/>
          <w:szCs w:val="24"/>
          <w:lang w:val="mn-MN"/>
        </w:rPr>
        <w:t>10</w:t>
      </w:r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материалын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бүтээгдэхүүн үйлдвэрлэх </w:t>
      </w:r>
      <w:proofErr w:type="spellStart"/>
      <w:r w:rsidRPr="00FF7B6C">
        <w:rPr>
          <w:rFonts w:ascii="Arial" w:hAnsi="Arial" w:cs="Arial"/>
          <w:color w:val="000000" w:themeColor="text1"/>
          <w:sz w:val="24"/>
          <w:szCs w:val="24"/>
        </w:rPr>
        <w:t>чиглэлээр</w:t>
      </w:r>
      <w:proofErr w:type="spellEnd"/>
      <w:r w:rsidRPr="00FF7B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7B6C">
        <w:rPr>
          <w:rFonts w:ascii="Arial" w:hAnsi="Arial" w:cs="Arial"/>
          <w:color w:val="000000" w:themeColor="text1"/>
          <w:sz w:val="24"/>
          <w:szCs w:val="24"/>
          <w:lang w:val="mn-MN"/>
        </w:rPr>
        <w:t>10</w:t>
      </w:r>
      <w:r w:rsidRPr="00FF7B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FF7B6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хэвлэ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х, эх бэлтгэх </w:t>
      </w:r>
      <w:proofErr w:type="spellStart"/>
      <w:r w:rsidRPr="00B22CE0">
        <w:rPr>
          <w:rFonts w:ascii="Arial" w:hAnsi="Arial" w:cs="Arial"/>
          <w:sz w:val="24"/>
          <w:szCs w:val="24"/>
        </w:rPr>
        <w:t>чиглэлээр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="00114EF1">
        <w:rPr>
          <w:rFonts w:ascii="Arial" w:hAnsi="Arial" w:cs="Arial"/>
          <w:sz w:val="24"/>
          <w:szCs w:val="24"/>
          <w:lang w:val="mn-MN"/>
        </w:rPr>
        <w:t>1</w:t>
      </w:r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уурхайн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олборлолт, хайгуулын </w:t>
      </w:r>
      <w:proofErr w:type="spellStart"/>
      <w:r w:rsidRPr="00B22CE0">
        <w:rPr>
          <w:rFonts w:ascii="Arial" w:hAnsi="Arial" w:cs="Arial"/>
          <w:sz w:val="24"/>
          <w:szCs w:val="24"/>
        </w:rPr>
        <w:t>чиглэлээр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  <w:r w:rsidR="00FF7B6C">
        <w:rPr>
          <w:rFonts w:ascii="Arial" w:hAnsi="Arial" w:cs="Arial"/>
          <w:sz w:val="24"/>
          <w:szCs w:val="24"/>
          <w:lang w:val="mn-MN"/>
        </w:rPr>
        <w:t>12</w:t>
      </w:r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цахилгаан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дулаан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усан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хангамж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ын </w:t>
      </w:r>
      <w:proofErr w:type="spellStart"/>
      <w:r w:rsidRPr="00B22CE0">
        <w:rPr>
          <w:rFonts w:ascii="Arial" w:hAnsi="Arial" w:cs="Arial"/>
          <w:sz w:val="24"/>
          <w:szCs w:val="24"/>
        </w:rPr>
        <w:t>чиглэлээр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үйл ажиллагаа явуулдаг </w:t>
      </w:r>
      <w:r w:rsidR="00FF7B6C">
        <w:rPr>
          <w:rFonts w:ascii="Arial" w:hAnsi="Arial" w:cs="Arial"/>
          <w:sz w:val="24"/>
          <w:szCs w:val="24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аж ахуйн нэгж </w:t>
      </w:r>
      <w:proofErr w:type="spellStart"/>
      <w:r w:rsidRPr="00B22CE0">
        <w:rPr>
          <w:rFonts w:ascii="Arial" w:hAnsi="Arial" w:cs="Arial"/>
          <w:sz w:val="24"/>
          <w:szCs w:val="24"/>
        </w:rPr>
        <w:t>байнгын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ажиллагаатай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ажиллаж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>.</w:t>
      </w:r>
    </w:p>
    <w:p w:rsidR="00B22CE0" w:rsidRPr="00B22CE0" w:rsidRDefault="00B22CE0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Монгол Улсын засгийн газраас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Монгол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Улсын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b/>
          <w:sz w:val="24"/>
          <w:szCs w:val="24"/>
        </w:rPr>
        <w:t>загвар</w:t>
      </w:r>
      <w:proofErr w:type="spellEnd"/>
      <w:r w:rsidRPr="00B22CE0">
        <w:rPr>
          <w:rFonts w:ascii="Arial" w:hAnsi="Arial" w:cs="Arial"/>
          <w:b/>
          <w:sz w:val="24"/>
          <w:szCs w:val="24"/>
        </w:rPr>
        <w:t xml:space="preserve"> </w:t>
      </w:r>
      <w:r w:rsidRPr="00B22CE0">
        <w:rPr>
          <w:rFonts w:ascii="Arial" w:hAnsi="Arial" w:cs="Arial"/>
          <w:b/>
          <w:sz w:val="24"/>
          <w:szCs w:val="24"/>
          <w:lang w:val="mn-MN"/>
        </w:rPr>
        <w:t>хот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 </w:t>
      </w:r>
      <w:proofErr w:type="spellStart"/>
      <w:r w:rsidRPr="00B22CE0">
        <w:rPr>
          <w:rFonts w:ascii="Arial" w:hAnsi="Arial" w:cs="Arial"/>
          <w:sz w:val="24"/>
          <w:szCs w:val="24"/>
        </w:rPr>
        <w:t>болгохоор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Дархан-Уул аймгийн хөгжлийн асуудлаар 3 томоохон шийдвэр гаргасан</w:t>
      </w:r>
      <w:r w:rsidRPr="00B22CE0">
        <w:rPr>
          <w:rFonts w:ascii="Arial" w:hAnsi="Arial" w:cs="Arial"/>
          <w:sz w:val="24"/>
          <w:szCs w:val="24"/>
        </w:rPr>
        <w:t>.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B22CE0" w:rsidRPr="00B22CE0" w:rsidRDefault="00B22CE0" w:rsidP="00F928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231F20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>Монгол Улсын засгийн газрын 2012 оны 5-р сарын 23-ны өдрийн хуралдаанаар Дархан Үйлдвэрлэл, технологийн паркийн үйл ажиллагааг эрхлэх тусгай зөвшөөрлийг олгохоор шийдвэрлэж, ХХААХҮЯ-наас тусгай зөвшөөрөл авсанаар Дархан Үйлдвэрлэл технологийн паркийн үйл ажиллагаа эхэлсэн.</w:t>
      </w:r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r w:rsidRPr="00B22CE0">
        <w:rPr>
          <w:rFonts w:ascii="Arial" w:hAnsi="Arial" w:cs="Arial"/>
          <w:sz w:val="24"/>
          <w:szCs w:val="24"/>
          <w:lang w:val="mn-MN"/>
        </w:rPr>
        <w:t>Энэ дагуу “Дархан Үйлдвэрлэл, технологийн парк”-ын нэгж болох 11 үйлдвэрийг сонгож, үйлдвэрүүдийн хөгжлийн хөтөлбөрийг боловсруулж дууссан</w:t>
      </w:r>
      <w:r w:rsidRPr="00B22CE0">
        <w:rPr>
          <w:rFonts w:ascii="Arial" w:hAnsi="Arial" w:cs="Arial"/>
          <w:sz w:val="24"/>
          <w:szCs w:val="24"/>
        </w:rPr>
        <w:t xml:space="preserve">. 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Ингэснээр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татварын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болон</w:t>
      </w:r>
      <w:proofErr w:type="spellEnd"/>
      <w:r w:rsidRPr="00B22CE0">
        <w:rPr>
          <w:rFonts w:ascii="Arial" w:hAnsi="Arial" w:cs="Arial"/>
          <w:color w:val="231F20"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гаалийн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хөнгөлөлттэй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бүс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бий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болж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хөрөнгө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оруулалтын</w:t>
      </w:r>
      <w:proofErr w:type="spellEnd"/>
      <w:r w:rsidRPr="00B22CE0">
        <w:rPr>
          <w:rFonts w:ascii="Arial" w:hAnsi="Arial" w:cs="Arial"/>
          <w:color w:val="231F20"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таатай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нөхцөл</w:t>
      </w:r>
      <w:proofErr w:type="spellEnd"/>
      <w:r w:rsidRPr="00B22CE0">
        <w:rPr>
          <w:rFonts w:ascii="Arial" w:hAnsi="Arial" w:cs="Arial"/>
          <w:color w:val="231F20"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color w:val="231F20"/>
          <w:sz w:val="24"/>
          <w:szCs w:val="24"/>
        </w:rPr>
        <w:t>бүрдэж</w:t>
      </w:r>
      <w:proofErr w:type="spellEnd"/>
      <w:r w:rsidRPr="00B22CE0">
        <w:rPr>
          <w:rFonts w:ascii="Arial" w:hAnsi="Arial" w:cs="Arial"/>
          <w:color w:val="231F20"/>
          <w:sz w:val="24"/>
          <w:szCs w:val="24"/>
        </w:rPr>
        <w:t xml:space="preserve">, </w:t>
      </w:r>
      <w:r w:rsidRPr="00B22CE0">
        <w:rPr>
          <w:rFonts w:ascii="Arial" w:hAnsi="Arial" w:cs="Arial"/>
          <w:sz w:val="24"/>
          <w:szCs w:val="24"/>
          <w:lang w:val="mn-MN"/>
        </w:rPr>
        <w:t>томоохон үйлдвэрүүдээ цогцолбороор хөгжүүлэх боломж бүрдлээ. Өөрөөр хэлбэл “Нэхий” эдлэлийн үйлдвэрээ түшиглэн малын гаралтай түүхий эдийг боловсруулах</w:t>
      </w:r>
      <w:r w:rsidR="00752B28">
        <w:rPr>
          <w:rFonts w:ascii="Arial" w:hAnsi="Arial" w:cs="Arial"/>
          <w:sz w:val="24"/>
          <w:szCs w:val="24"/>
          <w:lang w:val="mn-MN"/>
        </w:rPr>
        <w:t xml:space="preserve"> арьс ширний үйлдвэр</w:t>
      </w:r>
      <w:r w:rsidRPr="00B22CE0">
        <w:rPr>
          <w:rFonts w:ascii="Arial" w:hAnsi="Arial" w:cs="Arial"/>
          <w:sz w:val="24"/>
          <w:szCs w:val="24"/>
          <w:lang w:val="mn-MN"/>
        </w:rPr>
        <w:t xml:space="preserve">, Төмөртэйн хүдрийн ордыг ашиглаж төмөр боловсруулах, шохой, ханын материал, барилгын үйлдвэрээ түшиглэсэн үндэсний хэмжээний үйлдвэр, технологийн парк цогцолборууд байгуулагдах юм. </w:t>
      </w:r>
    </w:p>
    <w:p w:rsidR="00B22CE0" w:rsidRPr="00B22CE0" w:rsidRDefault="00B22CE0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 xml:space="preserve">Дархан-Уул аймгийн ИТХ-ын Тэргүүлэгчдийн 2011 оны 60 дугаар тогтоолоор Дархан үйлдвэрлэл технологийн паркийн байршлыг 1-р бүс буюу хүнд үйлдвэрийн, 2-р бүс буюу хуучин Дарханы үйлдвэрийн, 3-р бүс буюу сургалт, эрдэм шинжилгээний бүсэд хуваасан байна. Сургалт, эрдэм шинжилгээний бүсэд ямарваа нэгэн үйлдвэр байгуулахгүй , нийт шинээр төлөвлөгдөж байгаа болон өргөтгөх үйлдвэрүүдийг Дархан-Үйлдвэрлэл технологийн паркийн 1, 2 дугаар бүсэд хөгжүүлэхээр ажлын </w:t>
      </w:r>
      <w:r w:rsidR="00752B28">
        <w:rPr>
          <w:rFonts w:ascii="Arial" w:hAnsi="Arial" w:cs="Arial"/>
          <w:sz w:val="24"/>
          <w:szCs w:val="24"/>
          <w:lang w:val="mn-MN"/>
        </w:rPr>
        <w:t xml:space="preserve">хэсгийн шийдвэр </w:t>
      </w:r>
      <w:r w:rsidR="000B3A51">
        <w:rPr>
          <w:rFonts w:ascii="Arial" w:hAnsi="Arial" w:cs="Arial"/>
          <w:sz w:val="24"/>
          <w:szCs w:val="24"/>
          <w:lang w:val="mn-MN"/>
        </w:rPr>
        <w:t>гарсан.</w:t>
      </w:r>
      <w:r w:rsidR="00752B28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йлдвэр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нэмэгдэхийн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хэрээр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ур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чадвартай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буюу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мэргэжлийн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ажилч</w:t>
      </w:r>
      <w:proofErr w:type="spellEnd"/>
      <w:r w:rsidRPr="00B22CE0">
        <w:rPr>
          <w:rFonts w:ascii="Arial" w:hAnsi="Arial" w:cs="Arial"/>
          <w:sz w:val="24"/>
          <w:szCs w:val="24"/>
          <w:lang w:val="mn-MN"/>
        </w:rPr>
        <w:t>и</w:t>
      </w:r>
      <w:r w:rsidRPr="00B22CE0">
        <w:rPr>
          <w:rFonts w:ascii="Arial" w:hAnsi="Arial" w:cs="Arial"/>
          <w:sz w:val="24"/>
          <w:szCs w:val="24"/>
        </w:rPr>
        <w:t xml:space="preserve">д </w:t>
      </w:r>
      <w:proofErr w:type="gramStart"/>
      <w:r w:rsidRPr="00B22CE0">
        <w:rPr>
          <w:rFonts w:ascii="Arial" w:hAnsi="Arial" w:cs="Arial"/>
          <w:sz w:val="24"/>
          <w:szCs w:val="24"/>
          <w:lang w:val="mn-MN"/>
        </w:rPr>
        <w:t xml:space="preserve">шаардлагатай 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proofErr w:type="gramEnd"/>
      <w:r w:rsidRPr="00B22CE0">
        <w:rPr>
          <w:rFonts w:ascii="Arial" w:hAnsi="Arial" w:cs="Arial"/>
          <w:sz w:val="24"/>
          <w:szCs w:val="24"/>
        </w:rPr>
        <w:t>.</w:t>
      </w:r>
    </w:p>
    <w:p w:rsidR="0052448D" w:rsidRDefault="00B22CE0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B22CE0">
        <w:rPr>
          <w:rFonts w:ascii="Arial" w:hAnsi="Arial" w:cs="Arial"/>
          <w:sz w:val="24"/>
          <w:szCs w:val="24"/>
        </w:rPr>
        <w:lastRenderedPageBreak/>
        <w:t>Дархан-Уул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аймагт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201</w:t>
      </w:r>
      <w:r w:rsidR="00330F9C">
        <w:rPr>
          <w:rFonts w:ascii="Arial" w:hAnsi="Arial" w:cs="Arial"/>
          <w:sz w:val="24"/>
          <w:szCs w:val="24"/>
          <w:lang w:val="mn-MN"/>
        </w:rPr>
        <w:t>8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онд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барилгын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салбарын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926CE8">
        <w:rPr>
          <w:rFonts w:ascii="Arial" w:hAnsi="Arial" w:cs="Arial"/>
          <w:sz w:val="24"/>
          <w:szCs w:val="24"/>
          <w:lang w:val="mn-MN"/>
        </w:rPr>
        <w:t>72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ахуйн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нэгж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ажиллагаа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явуулж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52448D">
        <w:rPr>
          <w:rFonts w:ascii="Arial" w:hAnsi="Arial" w:cs="Arial"/>
          <w:sz w:val="24"/>
          <w:szCs w:val="24"/>
          <w:lang w:val="mn-MN"/>
        </w:rPr>
        <w:t xml:space="preserve"> </w:t>
      </w:r>
      <w:r w:rsidR="000B3A51">
        <w:rPr>
          <w:rFonts w:ascii="Arial" w:hAnsi="Arial" w:cs="Arial"/>
          <w:sz w:val="24"/>
          <w:szCs w:val="24"/>
          <w:lang w:val="mn-MN"/>
        </w:rPr>
        <w:t>90</w:t>
      </w:r>
      <w:r w:rsidR="00926CE8">
        <w:rPr>
          <w:rFonts w:ascii="Arial" w:hAnsi="Arial" w:cs="Arial"/>
          <w:sz w:val="24"/>
          <w:szCs w:val="24"/>
          <w:lang w:val="mn-MN"/>
        </w:rPr>
        <w:t>.</w:t>
      </w:r>
      <w:r w:rsidR="000B3A51">
        <w:rPr>
          <w:rFonts w:ascii="Arial" w:hAnsi="Arial" w:cs="Arial"/>
          <w:sz w:val="24"/>
          <w:szCs w:val="24"/>
          <w:lang w:val="mn-MN"/>
        </w:rPr>
        <w:t>2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тэрбум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гр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барилга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угсралт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2CE0">
        <w:rPr>
          <w:rFonts w:ascii="Arial" w:hAnsi="Arial" w:cs="Arial"/>
          <w:sz w:val="24"/>
          <w:szCs w:val="24"/>
        </w:rPr>
        <w:t>их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засварын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йцэтгэсний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3F7C96">
        <w:rPr>
          <w:rFonts w:ascii="Arial" w:hAnsi="Arial" w:cs="Arial"/>
          <w:sz w:val="24"/>
          <w:szCs w:val="24"/>
          <w:lang w:val="mn-MN"/>
        </w:rPr>
        <w:t>96.3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хувь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буюу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3F7C96">
        <w:rPr>
          <w:rFonts w:ascii="Arial" w:hAnsi="Arial" w:cs="Arial"/>
          <w:sz w:val="24"/>
          <w:szCs w:val="24"/>
          <w:lang w:val="mn-MN"/>
        </w:rPr>
        <w:t>86.9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тэрбум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гр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г</w:t>
      </w:r>
      <w:proofErr w:type="spellEnd"/>
      <w:r w:rsidR="0052448D">
        <w:rPr>
          <w:rFonts w:ascii="Arial" w:hAnsi="Arial" w:cs="Arial"/>
          <w:sz w:val="24"/>
          <w:szCs w:val="24"/>
          <w:lang w:val="mn-MN"/>
        </w:rPr>
        <w:t>ийн барилга угсралтын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</w:t>
      </w:r>
      <w:proofErr w:type="spellEnd"/>
      <w:r w:rsidR="0052448D">
        <w:rPr>
          <w:rFonts w:ascii="Arial" w:hAnsi="Arial" w:cs="Arial"/>
          <w:sz w:val="24"/>
          <w:szCs w:val="24"/>
          <w:lang w:val="mn-MN"/>
        </w:rPr>
        <w:t xml:space="preserve"> хийгдсэн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нг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рс</w:t>
      </w:r>
      <w:r>
        <w:rPr>
          <w:rFonts w:ascii="Arial" w:hAnsi="Arial" w:cs="Arial"/>
          <w:sz w:val="24"/>
          <w:szCs w:val="24"/>
        </w:rPr>
        <w:t>ө</w:t>
      </w:r>
      <w:r w:rsidR="0052448D">
        <w:rPr>
          <w:rFonts w:ascii="Arial" w:hAnsi="Arial" w:cs="Arial"/>
          <w:sz w:val="24"/>
          <w:szCs w:val="24"/>
        </w:rPr>
        <w:t>н</w:t>
      </w:r>
      <w:proofErr w:type="spellEnd"/>
      <w:r w:rsidR="00524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48D">
        <w:rPr>
          <w:rFonts w:ascii="Arial" w:hAnsi="Arial" w:cs="Arial"/>
          <w:sz w:val="24"/>
          <w:szCs w:val="24"/>
        </w:rPr>
        <w:t>он</w:t>
      </w:r>
      <w:proofErr w:type="spellEnd"/>
      <w:r w:rsidR="0052448D">
        <w:rPr>
          <w:rFonts w:ascii="Arial" w:hAnsi="Arial" w:cs="Arial"/>
          <w:sz w:val="24"/>
          <w:szCs w:val="24"/>
          <w:lang w:val="mn-MN"/>
        </w:rPr>
        <w:t>той харьцуулахад</w:t>
      </w:r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ү</w:t>
      </w:r>
      <w:r w:rsidRPr="00B22CE0">
        <w:rPr>
          <w:rFonts w:ascii="Arial" w:hAnsi="Arial" w:cs="Arial"/>
          <w:sz w:val="24"/>
          <w:szCs w:val="24"/>
        </w:rPr>
        <w:t>йцэтгэсэн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нийт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52448D">
        <w:rPr>
          <w:rFonts w:ascii="Arial" w:hAnsi="Arial" w:cs="Arial"/>
          <w:sz w:val="24"/>
          <w:szCs w:val="24"/>
          <w:lang w:val="mn-MN"/>
        </w:rPr>
        <w:t xml:space="preserve">барилга угсралт, их засварын </w:t>
      </w:r>
      <w:proofErr w:type="spellStart"/>
      <w:r w:rsidRPr="00B22CE0">
        <w:rPr>
          <w:rFonts w:ascii="Arial" w:hAnsi="Arial" w:cs="Arial"/>
          <w:sz w:val="24"/>
          <w:szCs w:val="24"/>
        </w:rPr>
        <w:t>ажлын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хэмжээ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r w:rsidR="003F7C96">
        <w:rPr>
          <w:rFonts w:ascii="Arial" w:hAnsi="Arial" w:cs="Arial"/>
          <w:sz w:val="24"/>
          <w:szCs w:val="24"/>
          <w:lang w:val="mn-MN"/>
        </w:rPr>
        <w:t xml:space="preserve">2.3 дахин нэмэгдсэн </w:t>
      </w:r>
      <w:proofErr w:type="spellStart"/>
      <w:r w:rsidRPr="00B22CE0">
        <w:rPr>
          <w:rFonts w:ascii="Arial" w:hAnsi="Arial" w:cs="Arial"/>
          <w:sz w:val="24"/>
          <w:szCs w:val="24"/>
        </w:rPr>
        <w:t>байна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. </w:t>
      </w:r>
    </w:p>
    <w:p w:rsidR="00F9288E" w:rsidRDefault="00F9288E" w:rsidP="00F9288E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42998">
        <w:rPr>
          <w:rFonts w:ascii="Arial" w:hAnsi="Arial" w:cs="Arial"/>
          <w:sz w:val="24"/>
          <w:szCs w:val="24"/>
          <w:lang w:val="mn-MN"/>
        </w:rPr>
        <w:t>Худалдаа, үйлчилгээний салбарын ДНБ өмнөх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342998">
        <w:rPr>
          <w:rFonts w:ascii="Arial" w:hAnsi="Arial" w:cs="Arial"/>
          <w:sz w:val="24"/>
          <w:szCs w:val="24"/>
          <w:lang w:val="mn-MN"/>
        </w:rPr>
        <w:t xml:space="preserve">оноос </w:t>
      </w:r>
      <w:r w:rsidR="003F7C96">
        <w:rPr>
          <w:rFonts w:ascii="Arial" w:hAnsi="Arial" w:cs="Arial"/>
          <w:sz w:val="24"/>
          <w:szCs w:val="24"/>
          <w:lang w:val="mn-MN"/>
        </w:rPr>
        <w:t>13693</w:t>
      </w:r>
      <w:r w:rsidR="00DB64E4">
        <w:rPr>
          <w:rFonts w:ascii="Arial" w:hAnsi="Arial" w:cs="Arial"/>
          <w:sz w:val="24"/>
          <w:szCs w:val="24"/>
          <w:lang w:val="mn-MN"/>
        </w:rPr>
        <w:t>.3</w:t>
      </w:r>
      <w:r w:rsidR="00AA1C62">
        <w:rPr>
          <w:rFonts w:ascii="Arial" w:hAnsi="Arial" w:cs="Arial"/>
          <w:sz w:val="24"/>
          <w:szCs w:val="24"/>
          <w:lang w:val="mn-MN"/>
        </w:rPr>
        <w:t xml:space="preserve"> </w:t>
      </w:r>
      <w:r w:rsidRPr="00342998">
        <w:rPr>
          <w:rFonts w:ascii="Arial" w:hAnsi="Arial" w:cs="Arial"/>
          <w:sz w:val="24"/>
          <w:szCs w:val="24"/>
          <w:lang w:val="mn-MN"/>
        </w:rPr>
        <w:t>сая.төгрөгөөр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DB64E4">
        <w:rPr>
          <w:rFonts w:ascii="Arial" w:hAnsi="Arial" w:cs="Arial"/>
          <w:sz w:val="24"/>
          <w:szCs w:val="24"/>
          <w:lang w:val="mn-MN"/>
        </w:rPr>
        <w:t>өссөн</w:t>
      </w:r>
      <w:r w:rsidR="004C0266">
        <w:rPr>
          <w:rFonts w:ascii="Arial" w:hAnsi="Arial" w:cs="Arial"/>
          <w:sz w:val="24"/>
          <w:szCs w:val="24"/>
          <w:lang w:val="mn-MN"/>
        </w:rPr>
        <w:t xml:space="preserve"> байна</w:t>
      </w:r>
      <w:r w:rsidRPr="00342998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DB64E4" w:rsidRPr="00342998" w:rsidRDefault="00DB64E4" w:rsidP="00F9288E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Худалдааны нэг цэгт ноогдох хүний тоо</w:t>
      </w:r>
      <w:r w:rsidR="004E4689">
        <w:rPr>
          <w:rFonts w:ascii="Arial" w:hAnsi="Arial" w:cs="Arial"/>
          <w:sz w:val="24"/>
          <w:szCs w:val="24"/>
        </w:rPr>
        <w:t xml:space="preserve"> 201</w:t>
      </w:r>
      <w:r w:rsidR="00330F9C">
        <w:rPr>
          <w:rFonts w:ascii="Arial" w:hAnsi="Arial" w:cs="Arial"/>
          <w:sz w:val="24"/>
          <w:szCs w:val="24"/>
          <w:lang w:val="mn-MN"/>
        </w:rPr>
        <w:t>8</w:t>
      </w:r>
      <w:r w:rsidR="004E4689">
        <w:rPr>
          <w:rFonts w:ascii="Arial" w:hAnsi="Arial" w:cs="Arial"/>
          <w:sz w:val="24"/>
          <w:szCs w:val="24"/>
        </w:rPr>
        <w:t xml:space="preserve"> </w:t>
      </w:r>
      <w:r w:rsidR="004E4689">
        <w:rPr>
          <w:rFonts w:ascii="Arial" w:hAnsi="Arial" w:cs="Arial"/>
          <w:sz w:val="24"/>
          <w:szCs w:val="24"/>
          <w:lang w:val="mn-MN"/>
        </w:rPr>
        <w:t>оны байдлаар</w:t>
      </w:r>
      <w:r>
        <w:rPr>
          <w:rFonts w:ascii="Arial" w:hAnsi="Arial" w:cs="Arial"/>
          <w:sz w:val="24"/>
          <w:szCs w:val="24"/>
          <w:lang w:val="mn-MN"/>
        </w:rPr>
        <w:t xml:space="preserve"> 5</w:t>
      </w:r>
      <w:r w:rsidR="00330F9C">
        <w:rPr>
          <w:rFonts w:ascii="Arial" w:hAnsi="Arial" w:cs="Arial"/>
          <w:sz w:val="24"/>
          <w:szCs w:val="24"/>
          <w:lang w:val="mn-MN"/>
        </w:rPr>
        <w:t>2</w:t>
      </w:r>
      <w:r>
        <w:rPr>
          <w:rFonts w:ascii="Arial" w:hAnsi="Arial" w:cs="Arial"/>
          <w:sz w:val="24"/>
          <w:szCs w:val="24"/>
          <w:lang w:val="mn-MN"/>
        </w:rPr>
        <w:t xml:space="preserve"> байгаа нь</w:t>
      </w:r>
      <w:r w:rsidR="00330F9C">
        <w:rPr>
          <w:rFonts w:ascii="Arial" w:hAnsi="Arial" w:cs="Arial"/>
          <w:sz w:val="24"/>
          <w:szCs w:val="24"/>
          <w:lang w:val="mn-MN"/>
        </w:rPr>
        <w:t xml:space="preserve"> өмнөх оныхоос 2</w:t>
      </w:r>
      <w:r w:rsidR="004E4689">
        <w:rPr>
          <w:rFonts w:ascii="Arial" w:hAnsi="Arial" w:cs="Arial"/>
          <w:sz w:val="24"/>
          <w:szCs w:val="24"/>
          <w:lang w:val="mn-MN"/>
        </w:rPr>
        <w:t xml:space="preserve"> хүнээр нэмэгдсэн бөгөөд </w:t>
      </w:r>
      <w:r>
        <w:rPr>
          <w:rFonts w:ascii="Arial" w:hAnsi="Arial" w:cs="Arial"/>
          <w:sz w:val="24"/>
          <w:szCs w:val="24"/>
          <w:lang w:val="mn-MN"/>
        </w:rPr>
        <w:t xml:space="preserve">нийт үйлдвэрлэл өссөн байна. </w:t>
      </w:r>
    </w:p>
    <w:p w:rsidR="00F9288E" w:rsidRPr="00342998" w:rsidRDefault="00F9288E" w:rsidP="00F9288E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342998">
        <w:rPr>
          <w:rFonts w:ascii="Arial" w:hAnsi="Arial" w:cs="Arial"/>
          <w:sz w:val="24"/>
          <w:szCs w:val="24"/>
        </w:rPr>
        <w:t>Монгол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улсын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Засгийн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газраас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Хөдөлмөр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эрхлэлтийг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342998">
        <w:rPr>
          <w:rFonts w:ascii="Arial" w:hAnsi="Arial" w:cs="Arial"/>
          <w:sz w:val="24"/>
          <w:szCs w:val="24"/>
          <w:lang w:val="mn-MN"/>
        </w:rPr>
        <w:t xml:space="preserve">жилээс жилд </w:t>
      </w:r>
      <w:proofErr w:type="spellStart"/>
      <w:r w:rsidRPr="00342998">
        <w:rPr>
          <w:rFonts w:ascii="Arial" w:hAnsi="Arial" w:cs="Arial"/>
          <w:sz w:val="24"/>
          <w:szCs w:val="24"/>
        </w:rPr>
        <w:t>дэмжих</w:t>
      </w:r>
      <w:proofErr w:type="spellEnd"/>
      <w:r w:rsidRPr="00342998">
        <w:rPr>
          <w:rFonts w:ascii="Arial" w:hAnsi="Arial" w:cs="Arial"/>
          <w:sz w:val="24"/>
          <w:szCs w:val="24"/>
          <w:lang w:val="mn-MN"/>
        </w:rPr>
        <w:t>тэй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342998">
        <w:rPr>
          <w:rFonts w:ascii="Arial" w:hAnsi="Arial" w:cs="Arial"/>
          <w:sz w:val="24"/>
          <w:szCs w:val="24"/>
          <w:lang w:val="mn-MN"/>
        </w:rPr>
        <w:t>хол</w:t>
      </w:r>
      <w:proofErr w:type="spellStart"/>
      <w:r w:rsidRPr="00342998">
        <w:rPr>
          <w:rFonts w:ascii="Arial" w:hAnsi="Arial" w:cs="Arial"/>
          <w:sz w:val="24"/>
          <w:szCs w:val="24"/>
        </w:rPr>
        <w:t>боотойгоор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аймгийн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хэмжээнд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авч</w:t>
      </w:r>
      <w:proofErr w:type="spellEnd"/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хэрэгжүүлэх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ажлын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төлөвлөгөөг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боловсруул</w:t>
      </w:r>
      <w:proofErr w:type="spellEnd"/>
      <w:r w:rsidRPr="00342998">
        <w:rPr>
          <w:rFonts w:ascii="Arial" w:hAnsi="Arial" w:cs="Arial"/>
          <w:sz w:val="24"/>
          <w:szCs w:val="24"/>
          <w:lang w:val="mn-MN"/>
        </w:rPr>
        <w:t>ж,</w:t>
      </w:r>
      <w:r w:rsidRPr="003429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998">
        <w:rPr>
          <w:rFonts w:ascii="Arial" w:hAnsi="Arial" w:cs="Arial"/>
          <w:sz w:val="24"/>
          <w:szCs w:val="24"/>
        </w:rPr>
        <w:t>хэрэгжүүлэн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342998">
        <w:rPr>
          <w:rFonts w:ascii="Arial" w:hAnsi="Arial" w:cs="Arial"/>
          <w:sz w:val="24"/>
          <w:szCs w:val="24"/>
          <w:lang w:val="mn-MN"/>
        </w:rPr>
        <w:t>аж</w:t>
      </w:r>
      <w:r w:rsidR="00D93E65">
        <w:rPr>
          <w:rFonts w:ascii="Arial" w:hAnsi="Arial" w:cs="Arial"/>
          <w:sz w:val="24"/>
          <w:szCs w:val="24"/>
          <w:lang w:val="mn-MN"/>
        </w:rPr>
        <w:t>илласнаар жилээс жилд худалдаа, үйлчилгээний салбарын дотоодын нийт бүтээгдэхүүн</w:t>
      </w:r>
      <w:r w:rsidRPr="00342998">
        <w:rPr>
          <w:rFonts w:ascii="Arial" w:hAnsi="Arial" w:cs="Arial"/>
          <w:sz w:val="24"/>
          <w:szCs w:val="24"/>
          <w:lang w:val="mn-MN"/>
        </w:rPr>
        <w:t xml:space="preserve">, ажлын байрны тоо олноор бий боллоо. </w:t>
      </w:r>
    </w:p>
    <w:p w:rsidR="00F9288E" w:rsidRDefault="00F9288E" w:rsidP="00F9288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9288E" w:rsidRPr="00F9288E" w:rsidRDefault="00F9288E" w:rsidP="00F9288E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B22CE0" w:rsidRDefault="00B22CE0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7E17" w:rsidRPr="00197E17" w:rsidRDefault="00197E17" w:rsidP="00B22CE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22CE0" w:rsidRPr="00B22CE0" w:rsidRDefault="00B22CE0" w:rsidP="00B22CE0">
      <w:pPr>
        <w:jc w:val="both"/>
        <w:rPr>
          <w:rFonts w:ascii="Arial" w:hAnsi="Arial" w:cs="Arial"/>
          <w:b/>
          <w:sz w:val="24"/>
          <w:szCs w:val="24"/>
        </w:rPr>
      </w:pPr>
      <w:r w:rsidRPr="00B22CE0">
        <w:rPr>
          <w:rFonts w:ascii="Arial" w:hAnsi="Arial" w:cs="Arial"/>
          <w:b/>
          <w:sz w:val="24"/>
          <w:szCs w:val="24"/>
        </w:rPr>
        <w:lastRenderedPageBreak/>
        <w:t>АШИГЛАСАН МАТЕРИАЛ</w:t>
      </w:r>
    </w:p>
    <w:p w:rsidR="00B22CE0" w:rsidRPr="00B22CE0" w:rsidRDefault="00B22CE0" w:rsidP="00B22CE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22CE0" w:rsidRPr="00B22CE0" w:rsidRDefault="00B22CE0" w:rsidP="00B22CE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22CE0">
        <w:rPr>
          <w:rFonts w:ascii="Arial" w:hAnsi="Arial" w:cs="Arial"/>
          <w:sz w:val="24"/>
          <w:szCs w:val="24"/>
        </w:rPr>
        <w:t>Статистикийн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салбарт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рд</w:t>
      </w:r>
      <w:r>
        <w:rPr>
          <w:rFonts w:ascii="Arial" w:hAnsi="Arial" w:cs="Arial"/>
          <w:sz w:val="24"/>
          <w:szCs w:val="24"/>
        </w:rPr>
        <w:t>ө</w:t>
      </w:r>
      <w:r w:rsidRPr="00B22CE0">
        <w:rPr>
          <w:rFonts w:ascii="Arial" w:hAnsi="Arial" w:cs="Arial"/>
          <w:sz w:val="24"/>
          <w:szCs w:val="24"/>
        </w:rPr>
        <w:t>ж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ажиллах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аргачлалын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CE0">
        <w:rPr>
          <w:rFonts w:ascii="Arial" w:hAnsi="Arial" w:cs="Arial"/>
          <w:sz w:val="24"/>
          <w:szCs w:val="24"/>
        </w:rPr>
        <w:t>эмхэтгэл</w:t>
      </w:r>
      <w:proofErr w:type="spellEnd"/>
      <w:r w:rsidRPr="00B22CE0">
        <w:rPr>
          <w:rFonts w:ascii="Arial" w:hAnsi="Arial" w:cs="Arial"/>
          <w:sz w:val="24"/>
          <w:szCs w:val="24"/>
        </w:rPr>
        <w:t xml:space="preserve"> /МЭДЭЭЛЭЛ -3/ 2010 </w:t>
      </w:r>
      <w:proofErr w:type="spellStart"/>
      <w:r w:rsidRPr="00B22CE0">
        <w:rPr>
          <w:rFonts w:ascii="Arial" w:hAnsi="Arial" w:cs="Arial"/>
          <w:sz w:val="24"/>
          <w:szCs w:val="24"/>
        </w:rPr>
        <w:t>он</w:t>
      </w:r>
      <w:proofErr w:type="spellEnd"/>
    </w:p>
    <w:p w:rsidR="00B22CE0" w:rsidRPr="00B22CE0" w:rsidRDefault="00B22CE0" w:rsidP="00B22CE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>Монгол улсын Статистикийн эмхэтгэл-201</w:t>
      </w:r>
      <w:r w:rsidR="00330F9C">
        <w:rPr>
          <w:rFonts w:ascii="Arial" w:hAnsi="Arial" w:cs="Arial"/>
          <w:sz w:val="24"/>
          <w:szCs w:val="24"/>
          <w:lang w:val="mn-MN"/>
        </w:rPr>
        <w:t>8</w:t>
      </w:r>
    </w:p>
    <w:p w:rsidR="00B22CE0" w:rsidRPr="00B22CE0" w:rsidRDefault="00B22CE0" w:rsidP="00B22CE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>Дархан-Уул аймгийн нийгэм эдийн засгийн байдлын танилцуулга</w:t>
      </w:r>
    </w:p>
    <w:p w:rsidR="00B22CE0" w:rsidRPr="00B22CE0" w:rsidRDefault="00B22CE0" w:rsidP="00B22CE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2CE0">
        <w:rPr>
          <w:rFonts w:ascii="Arial" w:hAnsi="Arial" w:cs="Arial"/>
          <w:sz w:val="24"/>
          <w:szCs w:val="24"/>
          <w:lang w:val="mn-MN"/>
        </w:rPr>
        <w:t>Салбаруудын жил, улирлын мэдээнүүд</w:t>
      </w:r>
    </w:p>
    <w:p w:rsidR="00B22CE0" w:rsidRPr="00B22CE0" w:rsidRDefault="00B22CE0" w:rsidP="00B22C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B22CE0" w:rsidRPr="00B22CE0" w:rsidSect="00042A6D">
      <w:headerReference w:type="default" r:id="rId34"/>
      <w:footerReference w:type="default" r:id="rId35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39" w:rsidRDefault="00AB2D39" w:rsidP="00C705C3">
      <w:pPr>
        <w:spacing w:after="0" w:line="240" w:lineRule="auto"/>
      </w:pPr>
      <w:r>
        <w:separator/>
      </w:r>
    </w:p>
  </w:endnote>
  <w:endnote w:type="continuationSeparator" w:id="0">
    <w:p w:rsidR="00AB2D39" w:rsidRDefault="00AB2D39" w:rsidP="00C7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_Courier New Cyr"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3393"/>
      <w:docPartObj>
        <w:docPartGallery w:val="Page Numbers (Bottom of Page)"/>
        <w:docPartUnique/>
      </w:docPartObj>
    </w:sdtPr>
    <w:sdtContent>
      <w:p w:rsidR="00640B54" w:rsidRDefault="00427FDA">
        <w:pPr>
          <w:pStyle w:val="Footer"/>
          <w:jc w:val="right"/>
        </w:pPr>
        <w:r>
          <w:fldChar w:fldCharType="begin"/>
        </w:r>
        <w:r w:rsidR="000C37CF">
          <w:instrText xml:space="preserve"> PAGE   \* MERGEFORMAT </w:instrText>
        </w:r>
        <w:r>
          <w:fldChar w:fldCharType="separate"/>
        </w:r>
        <w:r w:rsidR="002F13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40B54" w:rsidRDefault="00640B54">
    <w:pPr>
      <w:pStyle w:val="Footer"/>
      <w:rPr>
        <w:lang w:val="mn-MN"/>
      </w:rPr>
    </w:pPr>
  </w:p>
  <w:p w:rsidR="00640B54" w:rsidRPr="00640B54" w:rsidRDefault="00640B54">
    <w:pPr>
      <w:pStyle w:val="Footer"/>
      <w:rPr>
        <w:lang w:val="mn-M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39" w:rsidRDefault="00AB2D39" w:rsidP="00C705C3">
      <w:pPr>
        <w:spacing w:after="0" w:line="240" w:lineRule="auto"/>
      </w:pPr>
      <w:r>
        <w:separator/>
      </w:r>
    </w:p>
  </w:footnote>
  <w:footnote w:type="continuationSeparator" w:id="0">
    <w:p w:rsidR="00AB2D39" w:rsidRDefault="00AB2D39" w:rsidP="00C7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26"/>
      <w:gridCol w:w="1284"/>
    </w:tblGrid>
    <w:tr w:rsidR="00FB6F3F">
      <w:trPr>
        <w:trHeight w:val="288"/>
      </w:trPr>
      <w:tc>
        <w:tcPr>
          <w:tcW w:w="7765" w:type="dxa"/>
        </w:tcPr>
        <w:p w:rsidR="00FB6F3F" w:rsidRPr="00FB6F3F" w:rsidRDefault="00FB6F3F" w:rsidP="00FB6F3F">
          <w:pPr>
            <w:pStyle w:val="Header"/>
            <w:jc w:val="right"/>
            <w:rPr>
              <w:rFonts w:ascii="Arial" w:eastAsiaTheme="majorEastAsia" w:hAnsi="Arial" w:cs="Arial"/>
              <w:sz w:val="20"/>
              <w:szCs w:val="20"/>
            </w:rPr>
          </w:pPr>
          <w:r w:rsidRPr="00FB6F3F">
            <w:rPr>
              <w:rFonts w:ascii="Arial" w:eastAsiaTheme="majorEastAsia" w:hAnsi="Arial" w:cs="Arial"/>
              <w:sz w:val="20"/>
              <w:szCs w:val="20"/>
              <w:lang w:val="mn-MN"/>
            </w:rPr>
            <w:t>АЖ ҮЙЛВЭР, БАРИЛГА, ҮЙЛЧИЛГЭЭНИЙ САЛБАР</w:t>
          </w:r>
        </w:p>
      </w:tc>
      <w:sdt>
        <w:sdtPr>
          <w:rPr>
            <w:rFonts w:ascii="Arial" w:eastAsiaTheme="majorEastAsia" w:hAnsi="Arial" w:cs="Arial"/>
            <w:b/>
            <w:bCs/>
            <w:color w:val="4F81BD" w:themeColor="accent1"/>
            <w:sz w:val="20"/>
            <w:szCs w:val="20"/>
          </w:rPr>
          <w:alias w:val="Year"/>
          <w:id w:val="77761609"/>
          <w:placeholder>
            <w:docPart w:val="08C0E889424D46ED98CAC3A3A2DF631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B6F3F" w:rsidRPr="00FB6F3F" w:rsidRDefault="00FB6F3F" w:rsidP="00E90224">
              <w:pPr>
                <w:pStyle w:val="Header"/>
                <w:jc w:val="center"/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0"/>
                  <w:szCs w:val="20"/>
                </w:rPr>
              </w:pPr>
              <w:r w:rsidRPr="00FB6F3F"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0"/>
                  <w:szCs w:val="20"/>
                  <w:lang w:val="mn-MN"/>
                </w:rPr>
                <w:t>201</w:t>
              </w:r>
              <w:r w:rsidR="00E90224"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0"/>
                  <w:szCs w:val="20"/>
                </w:rPr>
                <w:t>8</w:t>
              </w:r>
            </w:p>
          </w:tc>
        </w:sdtContent>
      </w:sdt>
    </w:tr>
  </w:tbl>
  <w:p w:rsidR="00FB6F3F" w:rsidRPr="00FB6F3F" w:rsidRDefault="00FB6F3F" w:rsidP="00FB6F3F">
    <w:pPr>
      <w:pStyle w:val="Header"/>
      <w:rPr>
        <w:rFonts w:ascii="Arial" w:hAnsi="Arial" w:cs="Arial"/>
        <w:sz w:val="20"/>
        <w:szCs w:val="20"/>
        <w:lang w:val="mn-M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CBB"/>
    <w:multiLevelType w:val="multilevel"/>
    <w:tmpl w:val="9718DAB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7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D174507"/>
    <w:multiLevelType w:val="hybridMultilevel"/>
    <w:tmpl w:val="E848A9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570113"/>
    <w:multiLevelType w:val="hybridMultilevel"/>
    <w:tmpl w:val="6F82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F17AA"/>
    <w:multiLevelType w:val="hybridMultilevel"/>
    <w:tmpl w:val="E848A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A0469"/>
    <w:multiLevelType w:val="multilevel"/>
    <w:tmpl w:val="BE240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D1A794A"/>
    <w:multiLevelType w:val="multilevel"/>
    <w:tmpl w:val="D006370E"/>
    <w:lvl w:ilvl="0">
      <w:start w:val="1"/>
      <w:numFmt w:val="decimal"/>
      <w:lvlText w:val="%1."/>
      <w:lvlJc w:val="left"/>
      <w:pPr>
        <w:ind w:left="390" w:hanging="390"/>
      </w:pPr>
      <w:rPr>
        <w:rFonts w:hAnsi="Times New Roman" w:hint="default"/>
        <w:b/>
      </w:rPr>
    </w:lvl>
    <w:lvl w:ilvl="1">
      <w:start w:val="4"/>
      <w:numFmt w:val="decimal"/>
      <w:lvlText w:val="%1.%2."/>
      <w:lvlJc w:val="left"/>
      <w:pPr>
        <w:ind w:left="3600" w:hanging="720"/>
      </w:pPr>
      <w:rPr>
        <w:rFonts w:hAnsi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Ansi="Times New Roman" w:hint="default"/>
        <w:b/>
      </w:rPr>
    </w:lvl>
  </w:abstractNum>
  <w:abstractNum w:abstractNumId="6">
    <w:nsid w:val="622F5E85"/>
    <w:multiLevelType w:val="hybridMultilevel"/>
    <w:tmpl w:val="3DF4267C"/>
    <w:lvl w:ilvl="0" w:tplc="E8B06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44992"/>
    <w:multiLevelType w:val="multilevel"/>
    <w:tmpl w:val="2D8CD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D922F6E"/>
    <w:multiLevelType w:val="multilevel"/>
    <w:tmpl w:val="9718DAB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7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A6D"/>
    <w:rsid w:val="00002AC7"/>
    <w:rsid w:val="00004D41"/>
    <w:rsid w:val="00004F1D"/>
    <w:rsid w:val="00025409"/>
    <w:rsid w:val="00025C95"/>
    <w:rsid w:val="000276B0"/>
    <w:rsid w:val="00042A6D"/>
    <w:rsid w:val="0004429E"/>
    <w:rsid w:val="00056B5C"/>
    <w:rsid w:val="00082634"/>
    <w:rsid w:val="000A59E4"/>
    <w:rsid w:val="000B14A6"/>
    <w:rsid w:val="000B34F6"/>
    <w:rsid w:val="000B3A51"/>
    <w:rsid w:val="000B3D4C"/>
    <w:rsid w:val="000B6991"/>
    <w:rsid w:val="000C37CF"/>
    <w:rsid w:val="000D0691"/>
    <w:rsid w:val="000D2C78"/>
    <w:rsid w:val="000E3C2C"/>
    <w:rsid w:val="000E4799"/>
    <w:rsid w:val="000F2C87"/>
    <w:rsid w:val="00110AC8"/>
    <w:rsid w:val="001124F9"/>
    <w:rsid w:val="00113DAE"/>
    <w:rsid w:val="00114EF1"/>
    <w:rsid w:val="001202F1"/>
    <w:rsid w:val="0012365F"/>
    <w:rsid w:val="00134673"/>
    <w:rsid w:val="00137FC3"/>
    <w:rsid w:val="0014295A"/>
    <w:rsid w:val="001470EE"/>
    <w:rsid w:val="0014736D"/>
    <w:rsid w:val="00161FB8"/>
    <w:rsid w:val="0016307A"/>
    <w:rsid w:val="00185B69"/>
    <w:rsid w:val="00187F54"/>
    <w:rsid w:val="00190EF1"/>
    <w:rsid w:val="00191BEC"/>
    <w:rsid w:val="001926D4"/>
    <w:rsid w:val="00197E17"/>
    <w:rsid w:val="001B4A3C"/>
    <w:rsid w:val="001B7BCD"/>
    <w:rsid w:val="001B7E2F"/>
    <w:rsid w:val="001B7EB0"/>
    <w:rsid w:val="001C7E9E"/>
    <w:rsid w:val="001D5AF7"/>
    <w:rsid w:val="001D657F"/>
    <w:rsid w:val="002004FA"/>
    <w:rsid w:val="002054A7"/>
    <w:rsid w:val="00206493"/>
    <w:rsid w:val="00211589"/>
    <w:rsid w:val="00213E71"/>
    <w:rsid w:val="0021632A"/>
    <w:rsid w:val="00217947"/>
    <w:rsid w:val="00230EF3"/>
    <w:rsid w:val="00233A5E"/>
    <w:rsid w:val="00234739"/>
    <w:rsid w:val="00244FBE"/>
    <w:rsid w:val="00252B72"/>
    <w:rsid w:val="00256D43"/>
    <w:rsid w:val="002620A9"/>
    <w:rsid w:val="00277E23"/>
    <w:rsid w:val="002870B6"/>
    <w:rsid w:val="002909D8"/>
    <w:rsid w:val="00292106"/>
    <w:rsid w:val="002A0316"/>
    <w:rsid w:val="002A33EA"/>
    <w:rsid w:val="002A7435"/>
    <w:rsid w:val="002B14C1"/>
    <w:rsid w:val="002C141F"/>
    <w:rsid w:val="002D2EE8"/>
    <w:rsid w:val="002D7D87"/>
    <w:rsid w:val="002E479D"/>
    <w:rsid w:val="002E7DCA"/>
    <w:rsid w:val="002F1373"/>
    <w:rsid w:val="002F2412"/>
    <w:rsid w:val="002F26DB"/>
    <w:rsid w:val="002F3567"/>
    <w:rsid w:val="00303B53"/>
    <w:rsid w:val="00310280"/>
    <w:rsid w:val="00330F9C"/>
    <w:rsid w:val="00342998"/>
    <w:rsid w:val="003434B1"/>
    <w:rsid w:val="00356086"/>
    <w:rsid w:val="00356527"/>
    <w:rsid w:val="00357C30"/>
    <w:rsid w:val="003604FD"/>
    <w:rsid w:val="003640D1"/>
    <w:rsid w:val="003703EF"/>
    <w:rsid w:val="003765EF"/>
    <w:rsid w:val="003904DD"/>
    <w:rsid w:val="003977C4"/>
    <w:rsid w:val="003A1616"/>
    <w:rsid w:val="003C3453"/>
    <w:rsid w:val="003D316B"/>
    <w:rsid w:val="003E2A94"/>
    <w:rsid w:val="003E7D39"/>
    <w:rsid w:val="003F7C96"/>
    <w:rsid w:val="004007E5"/>
    <w:rsid w:val="00406EE9"/>
    <w:rsid w:val="00415537"/>
    <w:rsid w:val="004156D9"/>
    <w:rsid w:val="00427FDA"/>
    <w:rsid w:val="00433A5F"/>
    <w:rsid w:val="00435743"/>
    <w:rsid w:val="00442498"/>
    <w:rsid w:val="004443A9"/>
    <w:rsid w:val="00447213"/>
    <w:rsid w:val="00462146"/>
    <w:rsid w:val="00470943"/>
    <w:rsid w:val="00475337"/>
    <w:rsid w:val="00476BA1"/>
    <w:rsid w:val="00486D82"/>
    <w:rsid w:val="00492F54"/>
    <w:rsid w:val="00495310"/>
    <w:rsid w:val="004A1BC1"/>
    <w:rsid w:val="004A60A0"/>
    <w:rsid w:val="004B2818"/>
    <w:rsid w:val="004B5B77"/>
    <w:rsid w:val="004C0266"/>
    <w:rsid w:val="004E028D"/>
    <w:rsid w:val="004E4689"/>
    <w:rsid w:val="004E5E9A"/>
    <w:rsid w:val="004F124C"/>
    <w:rsid w:val="004F75C0"/>
    <w:rsid w:val="005018C8"/>
    <w:rsid w:val="00522085"/>
    <w:rsid w:val="0052448D"/>
    <w:rsid w:val="00526779"/>
    <w:rsid w:val="00530593"/>
    <w:rsid w:val="00545307"/>
    <w:rsid w:val="00545498"/>
    <w:rsid w:val="0054673C"/>
    <w:rsid w:val="0055440A"/>
    <w:rsid w:val="00565122"/>
    <w:rsid w:val="00570A45"/>
    <w:rsid w:val="0058102F"/>
    <w:rsid w:val="00582E61"/>
    <w:rsid w:val="005A4212"/>
    <w:rsid w:val="005A4C7A"/>
    <w:rsid w:val="005A6813"/>
    <w:rsid w:val="005B024A"/>
    <w:rsid w:val="005B335C"/>
    <w:rsid w:val="005B6631"/>
    <w:rsid w:val="005C321F"/>
    <w:rsid w:val="005C4305"/>
    <w:rsid w:val="005C4F52"/>
    <w:rsid w:val="005C704C"/>
    <w:rsid w:val="005D0C64"/>
    <w:rsid w:val="005D5E9D"/>
    <w:rsid w:val="005E42EB"/>
    <w:rsid w:val="005F214E"/>
    <w:rsid w:val="005F2A25"/>
    <w:rsid w:val="00600579"/>
    <w:rsid w:val="00603C79"/>
    <w:rsid w:val="00616C6C"/>
    <w:rsid w:val="0061787E"/>
    <w:rsid w:val="006215FB"/>
    <w:rsid w:val="00621DC6"/>
    <w:rsid w:val="0062663A"/>
    <w:rsid w:val="00630462"/>
    <w:rsid w:val="00633996"/>
    <w:rsid w:val="00640B54"/>
    <w:rsid w:val="00641568"/>
    <w:rsid w:val="00646AB6"/>
    <w:rsid w:val="006511C2"/>
    <w:rsid w:val="006513AB"/>
    <w:rsid w:val="00654C18"/>
    <w:rsid w:val="00655C41"/>
    <w:rsid w:val="00657D6E"/>
    <w:rsid w:val="00660EA3"/>
    <w:rsid w:val="0067230B"/>
    <w:rsid w:val="00682C0C"/>
    <w:rsid w:val="00696B9A"/>
    <w:rsid w:val="006B7FA5"/>
    <w:rsid w:val="006C212E"/>
    <w:rsid w:val="006C672B"/>
    <w:rsid w:val="006F426D"/>
    <w:rsid w:val="007112B6"/>
    <w:rsid w:val="0071142A"/>
    <w:rsid w:val="00711929"/>
    <w:rsid w:val="00720E26"/>
    <w:rsid w:val="007302D8"/>
    <w:rsid w:val="007325EF"/>
    <w:rsid w:val="00733C8A"/>
    <w:rsid w:val="00733DAA"/>
    <w:rsid w:val="00752B28"/>
    <w:rsid w:val="007615FE"/>
    <w:rsid w:val="00763BAB"/>
    <w:rsid w:val="00763DDC"/>
    <w:rsid w:val="007700FD"/>
    <w:rsid w:val="00770244"/>
    <w:rsid w:val="007730BC"/>
    <w:rsid w:val="007731F7"/>
    <w:rsid w:val="00776360"/>
    <w:rsid w:val="00785268"/>
    <w:rsid w:val="00794042"/>
    <w:rsid w:val="007A3B76"/>
    <w:rsid w:val="007D2180"/>
    <w:rsid w:val="007D292C"/>
    <w:rsid w:val="007D3A66"/>
    <w:rsid w:val="007D5DA6"/>
    <w:rsid w:val="007E411D"/>
    <w:rsid w:val="007F14F5"/>
    <w:rsid w:val="008047C4"/>
    <w:rsid w:val="008073B0"/>
    <w:rsid w:val="008106C9"/>
    <w:rsid w:val="00814214"/>
    <w:rsid w:val="00817144"/>
    <w:rsid w:val="00820FA1"/>
    <w:rsid w:val="00823299"/>
    <w:rsid w:val="0082627D"/>
    <w:rsid w:val="00833D5B"/>
    <w:rsid w:val="00834458"/>
    <w:rsid w:val="00835879"/>
    <w:rsid w:val="008534F0"/>
    <w:rsid w:val="008655EC"/>
    <w:rsid w:val="00867DC4"/>
    <w:rsid w:val="00870770"/>
    <w:rsid w:val="00875916"/>
    <w:rsid w:val="0088325D"/>
    <w:rsid w:val="0088717A"/>
    <w:rsid w:val="0089079F"/>
    <w:rsid w:val="008B0389"/>
    <w:rsid w:val="008B1185"/>
    <w:rsid w:val="008C52B6"/>
    <w:rsid w:val="008D0CE7"/>
    <w:rsid w:val="008D40A2"/>
    <w:rsid w:val="008E1EC0"/>
    <w:rsid w:val="008E239C"/>
    <w:rsid w:val="0092298F"/>
    <w:rsid w:val="00926CE8"/>
    <w:rsid w:val="00932CA0"/>
    <w:rsid w:val="00935661"/>
    <w:rsid w:val="00941AB7"/>
    <w:rsid w:val="00960C4C"/>
    <w:rsid w:val="00964611"/>
    <w:rsid w:val="00966766"/>
    <w:rsid w:val="00966AD7"/>
    <w:rsid w:val="00983E36"/>
    <w:rsid w:val="00984479"/>
    <w:rsid w:val="00992B47"/>
    <w:rsid w:val="009941B5"/>
    <w:rsid w:val="00995D46"/>
    <w:rsid w:val="009A0BA5"/>
    <w:rsid w:val="009A198E"/>
    <w:rsid w:val="009B7BD0"/>
    <w:rsid w:val="009C35F7"/>
    <w:rsid w:val="009C41F9"/>
    <w:rsid w:val="009D092D"/>
    <w:rsid w:val="009D350F"/>
    <w:rsid w:val="009E5E1D"/>
    <w:rsid w:val="009F359D"/>
    <w:rsid w:val="009F6EAB"/>
    <w:rsid w:val="00A00269"/>
    <w:rsid w:val="00A01A62"/>
    <w:rsid w:val="00A050B4"/>
    <w:rsid w:val="00A07A51"/>
    <w:rsid w:val="00A1086E"/>
    <w:rsid w:val="00A12708"/>
    <w:rsid w:val="00A21E57"/>
    <w:rsid w:val="00A2273A"/>
    <w:rsid w:val="00A40F38"/>
    <w:rsid w:val="00A4163D"/>
    <w:rsid w:val="00A53340"/>
    <w:rsid w:val="00A74E57"/>
    <w:rsid w:val="00A75433"/>
    <w:rsid w:val="00A82C6A"/>
    <w:rsid w:val="00AA1C62"/>
    <w:rsid w:val="00AA6AE0"/>
    <w:rsid w:val="00AA6F25"/>
    <w:rsid w:val="00AB1D64"/>
    <w:rsid w:val="00AB2D39"/>
    <w:rsid w:val="00AB4D7D"/>
    <w:rsid w:val="00AD58DD"/>
    <w:rsid w:val="00AE30EE"/>
    <w:rsid w:val="00AE3341"/>
    <w:rsid w:val="00AF3860"/>
    <w:rsid w:val="00B02065"/>
    <w:rsid w:val="00B04BFA"/>
    <w:rsid w:val="00B05899"/>
    <w:rsid w:val="00B069B2"/>
    <w:rsid w:val="00B15E47"/>
    <w:rsid w:val="00B16146"/>
    <w:rsid w:val="00B22CE0"/>
    <w:rsid w:val="00B311F8"/>
    <w:rsid w:val="00B3171D"/>
    <w:rsid w:val="00B3794F"/>
    <w:rsid w:val="00B42B55"/>
    <w:rsid w:val="00B46AF1"/>
    <w:rsid w:val="00B475B9"/>
    <w:rsid w:val="00B71D06"/>
    <w:rsid w:val="00B91DCF"/>
    <w:rsid w:val="00B9454A"/>
    <w:rsid w:val="00B976E0"/>
    <w:rsid w:val="00BA73D7"/>
    <w:rsid w:val="00BD2B74"/>
    <w:rsid w:val="00BD664B"/>
    <w:rsid w:val="00BE1F9D"/>
    <w:rsid w:val="00C03253"/>
    <w:rsid w:val="00C052A0"/>
    <w:rsid w:val="00C111FF"/>
    <w:rsid w:val="00C13836"/>
    <w:rsid w:val="00C142B0"/>
    <w:rsid w:val="00C142F1"/>
    <w:rsid w:val="00C15113"/>
    <w:rsid w:val="00C20159"/>
    <w:rsid w:val="00C21294"/>
    <w:rsid w:val="00C43119"/>
    <w:rsid w:val="00C43DC3"/>
    <w:rsid w:val="00C479D6"/>
    <w:rsid w:val="00C50567"/>
    <w:rsid w:val="00C50F43"/>
    <w:rsid w:val="00C515A0"/>
    <w:rsid w:val="00C52252"/>
    <w:rsid w:val="00C705C3"/>
    <w:rsid w:val="00C741CD"/>
    <w:rsid w:val="00C74576"/>
    <w:rsid w:val="00C772FF"/>
    <w:rsid w:val="00C77AC3"/>
    <w:rsid w:val="00C90BDE"/>
    <w:rsid w:val="00C97F8A"/>
    <w:rsid w:val="00CA42AC"/>
    <w:rsid w:val="00CC2924"/>
    <w:rsid w:val="00CC2B63"/>
    <w:rsid w:val="00CC4313"/>
    <w:rsid w:val="00CC509D"/>
    <w:rsid w:val="00CC5CF8"/>
    <w:rsid w:val="00CD0C06"/>
    <w:rsid w:val="00CE331E"/>
    <w:rsid w:val="00D12A27"/>
    <w:rsid w:val="00D152CC"/>
    <w:rsid w:val="00D44B4C"/>
    <w:rsid w:val="00D52D8D"/>
    <w:rsid w:val="00D65556"/>
    <w:rsid w:val="00D70186"/>
    <w:rsid w:val="00D93611"/>
    <w:rsid w:val="00D93E65"/>
    <w:rsid w:val="00DA337A"/>
    <w:rsid w:val="00DB60F4"/>
    <w:rsid w:val="00DB64E4"/>
    <w:rsid w:val="00DC4B99"/>
    <w:rsid w:val="00DC6CD6"/>
    <w:rsid w:val="00DE48AE"/>
    <w:rsid w:val="00DF302F"/>
    <w:rsid w:val="00DF49E0"/>
    <w:rsid w:val="00E01D05"/>
    <w:rsid w:val="00E064CE"/>
    <w:rsid w:val="00E12244"/>
    <w:rsid w:val="00E3184D"/>
    <w:rsid w:val="00E32BDB"/>
    <w:rsid w:val="00E41AA2"/>
    <w:rsid w:val="00E42CBD"/>
    <w:rsid w:val="00E44E7F"/>
    <w:rsid w:val="00E4559D"/>
    <w:rsid w:val="00E52C69"/>
    <w:rsid w:val="00E52ED9"/>
    <w:rsid w:val="00E6372E"/>
    <w:rsid w:val="00E73AC3"/>
    <w:rsid w:val="00E779B6"/>
    <w:rsid w:val="00E838B1"/>
    <w:rsid w:val="00E90224"/>
    <w:rsid w:val="00EA044F"/>
    <w:rsid w:val="00EA47C6"/>
    <w:rsid w:val="00EB2BD3"/>
    <w:rsid w:val="00EB5F97"/>
    <w:rsid w:val="00EC387B"/>
    <w:rsid w:val="00EC69FF"/>
    <w:rsid w:val="00ED26D8"/>
    <w:rsid w:val="00ED49CA"/>
    <w:rsid w:val="00EE0051"/>
    <w:rsid w:val="00EE3310"/>
    <w:rsid w:val="00EF08BE"/>
    <w:rsid w:val="00EF3403"/>
    <w:rsid w:val="00EF6949"/>
    <w:rsid w:val="00F109A2"/>
    <w:rsid w:val="00F16773"/>
    <w:rsid w:val="00F24764"/>
    <w:rsid w:val="00F3396E"/>
    <w:rsid w:val="00F3678A"/>
    <w:rsid w:val="00F445AD"/>
    <w:rsid w:val="00F61F4B"/>
    <w:rsid w:val="00F67A25"/>
    <w:rsid w:val="00F67E97"/>
    <w:rsid w:val="00F70394"/>
    <w:rsid w:val="00F7369C"/>
    <w:rsid w:val="00F81AD9"/>
    <w:rsid w:val="00F84656"/>
    <w:rsid w:val="00F91F0E"/>
    <w:rsid w:val="00F9288E"/>
    <w:rsid w:val="00F954B4"/>
    <w:rsid w:val="00FA720B"/>
    <w:rsid w:val="00FB6F3F"/>
    <w:rsid w:val="00FC216D"/>
    <w:rsid w:val="00FC22C1"/>
    <w:rsid w:val="00FC383C"/>
    <w:rsid w:val="00FC793C"/>
    <w:rsid w:val="00FF29B2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7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5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5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5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65E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65E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65EF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0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E42CBD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42CB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2CBD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42CBD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42CBD"/>
    <w:rPr>
      <w:rFonts w:eastAsia="Times New Roman"/>
      <w:color w:val="365F91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">
    <w:name w:val="Default"/>
    <w:rsid w:val="00621D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3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03C7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3C7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03C79"/>
    <w:pPr>
      <w:spacing w:after="0" w:line="240" w:lineRule="auto"/>
      <w:jc w:val="both"/>
    </w:pPr>
    <w:rPr>
      <w:rFonts w:ascii="Mon_Courier New Cyr" w:eastAsia="Times New Roman" w:hAnsi="Mon_Courier New Cyr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03C79"/>
    <w:rPr>
      <w:rFonts w:ascii="Mon_Courier New Cyr" w:eastAsia="Times New Roman" w:hAnsi="Mon_Courier New Cyr" w:cs="Times New Roman"/>
      <w:sz w:val="24"/>
      <w:szCs w:val="24"/>
    </w:rPr>
  </w:style>
  <w:style w:type="paragraph" w:styleId="NoSpacing">
    <w:name w:val="No Spacing"/>
    <w:uiPriority w:val="1"/>
    <w:qFormat/>
    <w:rsid w:val="003765E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65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65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5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65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765E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765EF"/>
    <w:rPr>
      <w:rFonts w:ascii="Calibri" w:eastAsia="Times New Roman" w:hAnsi="Calibri" w:cs="Times New Roman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C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image" Target="media/image4.emf"/><Relationship Id="rId26" Type="http://schemas.openxmlformats.org/officeDocument/2006/relationships/image" Target="media/image7.emf"/><Relationship Id="rId3" Type="http://schemas.openxmlformats.org/officeDocument/2006/relationships/numbering" Target="numbering.xml"/><Relationship Id="rId21" Type="http://schemas.openxmlformats.org/officeDocument/2006/relationships/package" Target="embeddings/Microsoft_Office_Excel_Worksheet6.xlsx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5" Type="http://schemas.openxmlformats.org/officeDocument/2006/relationships/chart" Target="charts/chart7.xml"/><Relationship Id="rId33" Type="http://schemas.openxmlformats.org/officeDocument/2006/relationships/chart" Target="charts/chart9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Office_Excel_Worksheet3.xlsx"/><Relationship Id="rId20" Type="http://schemas.openxmlformats.org/officeDocument/2006/relationships/image" Target="media/image5.emf"/><Relationship Id="rId29" Type="http://schemas.openxmlformats.org/officeDocument/2006/relationships/package" Target="embeddings/Microsoft_Office_Excel_Worksheet11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6.xml"/><Relationship Id="rId32" Type="http://schemas.openxmlformats.org/officeDocument/2006/relationships/chart" Target="charts/chart8.xm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package" Target="embeddings/Microsoft_Office_Excel_Worksheet7.xlsx"/><Relationship Id="rId28" Type="http://schemas.openxmlformats.org/officeDocument/2006/relationships/image" Target="media/image8.emf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package" Target="embeddings/Microsoft_Office_Excel_Worksheet5.xlsx"/><Relationship Id="rId31" Type="http://schemas.openxmlformats.org/officeDocument/2006/relationships/package" Target="embeddings/Microsoft_Office_Excel_Worksheet12.xlsx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image" Target="media/image6.emf"/><Relationship Id="rId27" Type="http://schemas.openxmlformats.org/officeDocument/2006/relationships/package" Target="embeddings/Microsoft_Office_Excel_Worksheet10.xlsx"/><Relationship Id="rId30" Type="http://schemas.openxmlformats.org/officeDocument/2006/relationships/image" Target="media/image9.emf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unkhtuya_j\Downloads\DT_NSO_1300_010V1_-_2019-12-12_-_www.1212.mn%20(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unkhtuya_j\Downloads\DT_NSO_1200_013V3_-_2019-12-12_-_www.1212.mn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ud,toollogo\heltsees%20sudalgaa_2011%20on\XUI_sudalgaa_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4175868641419828"/>
          <c:y val="6.3639637727036694E-2"/>
          <c:w val="0.71248531433570805"/>
          <c:h val="0.729951209156149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Хүн амын тоо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cat>
            <c:strRef>
              <c:f>Sheet1!$B$1:$K$1</c:f>
              <c:strCache>
                <c:ptCount val="10"/>
                <c:pt idx="0">
                  <c:v>2006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strCache>
            </c:strRef>
          </c:cat>
          <c:val>
            <c:numRef>
              <c:f>Sheet1!$B$2:$K$2</c:f>
              <c:numCache>
                <c:formatCode>0.0</c:formatCode>
                <c:ptCount val="10"/>
                <c:pt idx="0">
                  <c:v>89.4</c:v>
                </c:pt>
                <c:pt idx="1">
                  <c:v>95</c:v>
                </c:pt>
                <c:pt idx="2">
                  <c:v>93.1</c:v>
                </c:pt>
                <c:pt idx="3">
                  <c:v>92.7</c:v>
                </c:pt>
                <c:pt idx="4">
                  <c:v>93.5</c:v>
                </c:pt>
                <c:pt idx="5" formatCode="General">
                  <c:v>97.3</c:v>
                </c:pt>
                <c:pt idx="6" formatCode="General">
                  <c:v>97.7</c:v>
                </c:pt>
                <c:pt idx="7" formatCode="General">
                  <c:v>99.8</c:v>
                </c:pt>
                <c:pt idx="8" formatCode="General">
                  <c:v>101.9</c:v>
                </c:pt>
                <c:pt idx="9" formatCode="General">
                  <c:v>104.2</c:v>
                </c:pt>
              </c:numCache>
            </c:numRef>
          </c:val>
        </c:ser>
        <c:gapWidth val="104"/>
        <c:overlap val="-10"/>
        <c:axId val="99060736"/>
        <c:axId val="105322752"/>
      </c:barChart>
      <c:lineChart>
        <c:grouping val="standard"/>
        <c:ser>
          <c:idx val="1"/>
          <c:order val="1"/>
          <c:tx>
            <c:strRef>
              <c:f>Sheet1!$A$3</c:f>
              <c:strCache>
                <c:ptCount val="1"/>
                <c:pt idx="0">
                  <c:v>Өсөлтийн хувь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square"/>
            <c:size val="2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3.4678282788909331E-2"/>
                  <c:y val="-6.08493042143319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653887014123412E-2"/>
                  <c:y val="-9.220595472440956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026902887139209E-2"/>
                  <c:y val="-7.73250023434570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93" baseline="0"/>
                </a:pPr>
                <a:endParaRPr lang="en-US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2006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strCache>
            </c:strRef>
          </c:cat>
          <c:val>
            <c:numRef>
              <c:f>Sheet1!$B$3:$K$3</c:f>
              <c:numCache>
                <c:formatCode>0.0</c:formatCode>
                <c:ptCount val="10"/>
                <c:pt idx="0">
                  <c:v>-1.324503311258266</c:v>
                </c:pt>
                <c:pt idx="1">
                  <c:v>4.0525739320920078</c:v>
                </c:pt>
                <c:pt idx="2">
                  <c:v>-2.0000000000000058</c:v>
                </c:pt>
                <c:pt idx="3">
                  <c:v>-0.4</c:v>
                </c:pt>
                <c:pt idx="4">
                  <c:v>0.9</c:v>
                </c:pt>
                <c:pt idx="5">
                  <c:v>4</c:v>
                </c:pt>
                <c:pt idx="6">
                  <c:v>0.4110996916752328</c:v>
                </c:pt>
                <c:pt idx="7">
                  <c:v>2.1494370522006125</c:v>
                </c:pt>
                <c:pt idx="8">
                  <c:v>2.1042084168336705</c:v>
                </c:pt>
                <c:pt idx="9">
                  <c:v>2.2571148184494541</c:v>
                </c:pt>
              </c:numCache>
            </c:numRef>
          </c:val>
        </c:ser>
        <c:marker val="1"/>
        <c:axId val="105676800"/>
        <c:axId val="105849984"/>
      </c:lineChart>
      <c:catAx>
        <c:axId val="990607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93" baseline="0"/>
            </a:pPr>
            <a:endParaRPr lang="en-US"/>
          </a:p>
        </c:txPr>
        <c:crossAx val="105322752"/>
        <c:crosses val="autoZero"/>
        <c:auto val="1"/>
        <c:lblAlgn val="ctr"/>
        <c:lblOffset val="100"/>
      </c:catAx>
      <c:valAx>
        <c:axId val="105322752"/>
        <c:scaling>
          <c:orientation val="minMax"/>
          <c:max val="103"/>
          <c:min val="80"/>
        </c:scaling>
        <c:axPos val="l"/>
        <c:title>
          <c:tx>
            <c:rich>
              <a:bodyPr/>
              <a:lstStyle/>
              <a:p>
                <a:pPr>
                  <a:defRPr sz="1091" b="0" i="0" u="none" strike="noStrike" baseline="0">
                    <a:solidFill>
                      <a:srgbClr val="333399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mn-MN"/>
                  <a:t>Хүн амын тоо</a:t>
                </a:r>
              </a:p>
            </c:rich>
          </c:tx>
          <c:layout>
            <c:manualLayout>
              <c:xMode val="edge"/>
              <c:yMode val="edge"/>
              <c:x val="3.738688913885764E-2"/>
              <c:y val="0.27265654293213343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1093" baseline="0"/>
            </a:pPr>
            <a:endParaRPr lang="en-US"/>
          </a:p>
        </c:txPr>
        <c:crossAx val="99060736"/>
        <c:crosses val="autoZero"/>
        <c:crossBetween val="between"/>
        <c:majorUnit val="3"/>
      </c:valAx>
      <c:catAx>
        <c:axId val="105676800"/>
        <c:scaling>
          <c:orientation val="minMax"/>
        </c:scaling>
        <c:delete val="1"/>
        <c:axPos val="b"/>
        <c:numFmt formatCode="General" sourceLinked="1"/>
        <c:tickLblPos val="none"/>
        <c:crossAx val="105849984"/>
        <c:crosses val="autoZero"/>
        <c:auto val="1"/>
        <c:lblAlgn val="ctr"/>
        <c:lblOffset val="100"/>
      </c:catAx>
      <c:valAx>
        <c:axId val="105849984"/>
        <c:scaling>
          <c:orientation val="minMax"/>
          <c:max val="4.5"/>
          <c:min val="-2"/>
        </c:scaling>
        <c:axPos val="r"/>
        <c:title>
          <c:tx>
            <c:rich>
              <a:bodyPr rot="-5400000" vert="horz"/>
              <a:lstStyle/>
              <a:p>
                <a:pPr>
                  <a:defRPr sz="1093" b="0" baseline="0"/>
                </a:pPr>
                <a:r>
                  <a:rPr lang="mn-MN" sz="1093" b="0" baseline="0" dirty="0" smtClean="0"/>
                  <a:t>Хүн амын өсөлтийн хувь</a:t>
                </a:r>
                <a:endParaRPr lang="en-US" sz="1200" b="0" baseline="0" dirty="0"/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sz="1093" baseline="0"/>
            </a:pPr>
            <a:endParaRPr lang="en-US"/>
          </a:p>
        </c:txPr>
        <c:crossAx val="105676800"/>
        <c:crosses val="max"/>
        <c:crossBetween val="between"/>
        <c:majorUnit val="1"/>
      </c:valAx>
    </c:plotArea>
    <c:legend>
      <c:legendPos val="b"/>
      <c:txPr>
        <a:bodyPr/>
        <a:lstStyle/>
        <a:p>
          <a:pPr>
            <a:defRPr sz="1093" baseline="0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641">
          <a:solidFill>
            <a:srgbClr val="1F4A7F"/>
          </a:solidFill>
          <a:latin typeface="Arial" pitchFamily="34" charset="0"/>
          <a:cs typeface="Arial" pitchFamily="34" charset="0"/>
        </a:defRPr>
      </a:pPr>
      <a:endParaRPr lang="en-U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mn-MN" sz="1200">
                <a:latin typeface="Arial" pitchFamily="34" charset="0"/>
                <a:cs typeface="Arial" pitchFamily="34" charset="0"/>
              </a:rPr>
              <a:t>Холбооны</a:t>
            </a:r>
            <a:r>
              <a:rPr lang="mn-MN" sz="1200" baseline="0">
                <a:latin typeface="Arial" pitchFamily="34" charset="0"/>
                <a:cs typeface="Arial" pitchFamily="34" charset="0"/>
              </a:rPr>
              <a:t> салбарын орлого </a:t>
            </a:r>
            <a:r>
              <a:rPr lang="en-US" sz="1200" baseline="0">
                <a:latin typeface="Arial" pitchFamily="34" charset="0"/>
                <a:cs typeface="Arial" pitchFamily="34" charset="0"/>
              </a:rPr>
              <a:t>(</a:t>
            </a:r>
            <a:r>
              <a:rPr lang="mn-MN" sz="1200" baseline="0">
                <a:latin typeface="Arial" pitchFamily="34" charset="0"/>
                <a:cs typeface="Arial" pitchFamily="34" charset="0"/>
              </a:rPr>
              <a:t>сая.төг</a:t>
            </a:r>
            <a:r>
              <a:rPr lang="en-US" sz="1200" baseline="0">
                <a:latin typeface="Arial" pitchFamily="34" charset="0"/>
                <a:cs typeface="Arial" pitchFamily="34" charset="0"/>
              </a:rPr>
              <a:t>)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7743922753929875"/>
          <c:y val="0.14108278265859855"/>
          <c:w val="0.80652875618551245"/>
          <c:h val="0.57116540496746548"/>
        </c:manualLayout>
      </c:layout>
      <c:bar3DChart>
        <c:barDir val="col"/>
        <c:grouping val="clustered"/>
        <c:ser>
          <c:idx val="0"/>
          <c:order val="0"/>
          <c:tx>
            <c:strRef>
              <c:f>Data!$B$3</c:f>
              <c:strCache>
                <c:ptCount val="1"/>
                <c:pt idx="0">
                  <c:v>Улсын дүн</c:v>
                </c:pt>
              </c:strCache>
            </c:strRef>
          </c:tx>
          <c:cat>
            <c:numRef>
              <c:f>Data!$C$2:$G$2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Data!$C$3:$G$3</c:f>
              <c:numCache>
                <c:formatCode>General</c:formatCode>
                <c:ptCount val="5"/>
                <c:pt idx="0">
                  <c:v>766755.03</c:v>
                </c:pt>
                <c:pt idx="1">
                  <c:v>749399.93</c:v>
                </c:pt>
                <c:pt idx="2">
                  <c:v>791824.57</c:v>
                </c:pt>
                <c:pt idx="3">
                  <c:v>840439.19</c:v>
                </c:pt>
                <c:pt idx="4">
                  <c:v>1001292.98</c:v>
                </c:pt>
              </c:numCache>
            </c:numRef>
          </c:val>
          <c:shape val="pyramid"/>
        </c:ser>
        <c:ser>
          <c:idx val="1"/>
          <c:order val="1"/>
          <c:tx>
            <c:strRef>
              <c:f>Data!$B$4</c:f>
              <c:strCache>
                <c:ptCount val="1"/>
                <c:pt idx="0">
                  <c:v>Төвийн бүс</c:v>
                </c:pt>
              </c:strCache>
            </c:strRef>
          </c:tx>
          <c:cat>
            <c:numRef>
              <c:f>Data!$C$2:$G$2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Data!$C$4:$G$4</c:f>
              <c:numCache>
                <c:formatCode>General</c:formatCode>
                <c:ptCount val="5"/>
                <c:pt idx="0">
                  <c:v>5354.2</c:v>
                </c:pt>
                <c:pt idx="1">
                  <c:v>5819.1</c:v>
                </c:pt>
                <c:pt idx="2">
                  <c:v>5857.3</c:v>
                </c:pt>
                <c:pt idx="3">
                  <c:v>5983.6</c:v>
                </c:pt>
                <c:pt idx="4">
                  <c:v>6504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Data!$B$5</c:f>
              <c:strCache>
                <c:ptCount val="1"/>
                <c:pt idx="0">
                  <c:v>Дархан-Уул</c:v>
                </c:pt>
              </c:strCache>
            </c:strRef>
          </c:tx>
          <c:cat>
            <c:numRef>
              <c:f>Data!$C$2:$G$2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Data!$C$5:$G$5</c:f>
              <c:numCache>
                <c:formatCode>General</c:formatCode>
                <c:ptCount val="5"/>
                <c:pt idx="0">
                  <c:v>2064.8000000000002</c:v>
                </c:pt>
                <c:pt idx="1">
                  <c:v>1932.2</c:v>
                </c:pt>
                <c:pt idx="2">
                  <c:v>2207</c:v>
                </c:pt>
                <c:pt idx="3">
                  <c:v>1951</c:v>
                </c:pt>
                <c:pt idx="4">
                  <c:v>2060.5</c:v>
                </c:pt>
              </c:numCache>
            </c:numRef>
          </c:val>
        </c:ser>
        <c:shape val="box"/>
        <c:axId val="166028416"/>
        <c:axId val="166030720"/>
        <c:axId val="0"/>
      </c:bar3DChart>
      <c:catAx>
        <c:axId val="166028416"/>
        <c:scaling>
          <c:orientation val="minMax"/>
        </c:scaling>
        <c:axPos val="b"/>
        <c:numFmt formatCode="General" sourceLinked="1"/>
        <c:majorTickMark val="none"/>
        <c:tickLblPos val="nextTo"/>
        <c:crossAx val="166030720"/>
        <c:crosses val="autoZero"/>
        <c:auto val="1"/>
        <c:lblAlgn val="ctr"/>
        <c:lblOffset val="100"/>
      </c:catAx>
      <c:valAx>
        <c:axId val="1660307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6028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Data!$B$2</c:f>
              <c:strCache>
                <c:ptCount val="1"/>
                <c:pt idx="0">
                  <c:v>Аймаг</c:v>
                </c:pt>
              </c:strCache>
            </c:strRef>
          </c:tx>
          <c:cat>
            <c:strRef>
              <c:f>Data!$A$3:$A$9</c:f>
              <c:strCache>
                <c:ptCount val="7"/>
                <c:pt idx="0">
                  <c:v>    Автобус</c:v>
                </c:pt>
                <c:pt idx="1">
                  <c:v>    Ачаа</c:v>
                </c:pt>
                <c:pt idx="2">
                  <c:v>    Суудал</c:v>
                </c:pt>
                <c:pt idx="3">
                  <c:v>    Тусгай</c:v>
                </c:pt>
                <c:pt idx="4">
                  <c:v>    Механизм</c:v>
                </c:pt>
                <c:pt idx="5">
                  <c:v>    Чиргүүл</c:v>
                </c:pt>
                <c:pt idx="6">
                  <c:v>    Мотоцикл</c:v>
                </c:pt>
              </c:strCache>
            </c:strRef>
          </c:cat>
          <c:val>
            <c:numRef>
              <c:f>Data!$B$3:$B$9</c:f>
            </c:numRef>
          </c:val>
        </c:ser>
        <c:ser>
          <c:idx val="1"/>
          <c:order val="1"/>
          <c:tx>
            <c:strRef>
              <c:f>Data!$C$2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83EFC6"/>
            </a:solidFill>
          </c:spPr>
          <c:dLbls>
            <c:dLbl>
              <c:idx val="0"/>
              <c:layout>
                <c:manualLayout>
                  <c:x val="3.98751937832377E-3"/>
                  <c:y val="-3.1111104306407629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33333282298058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5555552153203818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1.5555552153203818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1.9444440191504774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2.3333328229805734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2.3333328229805734E-2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Data!$A$3:$A$9</c:f>
              <c:strCache>
                <c:ptCount val="7"/>
                <c:pt idx="0">
                  <c:v>    Автобус</c:v>
                </c:pt>
                <c:pt idx="1">
                  <c:v>    Ачаа</c:v>
                </c:pt>
                <c:pt idx="2">
                  <c:v>    Суудал</c:v>
                </c:pt>
                <c:pt idx="3">
                  <c:v>    Тусгай</c:v>
                </c:pt>
                <c:pt idx="4">
                  <c:v>    Механизм</c:v>
                </c:pt>
                <c:pt idx="5">
                  <c:v>    Чиргүүл</c:v>
                </c:pt>
                <c:pt idx="6">
                  <c:v>    Мотоцикл</c:v>
                </c:pt>
              </c:strCache>
            </c:strRef>
          </c:cat>
          <c:val>
            <c:numRef>
              <c:f>Data!$C$3:$C$9</c:f>
              <c:numCache>
                <c:formatCode>General</c:formatCode>
                <c:ptCount val="7"/>
                <c:pt idx="0">
                  <c:v>169</c:v>
                </c:pt>
                <c:pt idx="1">
                  <c:v>5367</c:v>
                </c:pt>
                <c:pt idx="2">
                  <c:v>16159</c:v>
                </c:pt>
                <c:pt idx="3">
                  <c:v>506</c:v>
                </c:pt>
                <c:pt idx="4">
                  <c:v>341</c:v>
                </c:pt>
                <c:pt idx="5">
                  <c:v>232</c:v>
                </c:pt>
                <c:pt idx="6">
                  <c:v>438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Data!$D$2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5.9812790674856281E-3"/>
                  <c:y val="-2.7222216268106683E-2"/>
                </c:manualLayout>
              </c:layout>
              <c:showVal val="1"/>
            </c:dLbl>
            <c:dLbl>
              <c:idx val="1"/>
              <c:layout>
                <c:manualLayout>
                  <c:x val="3.9875193783237509E-3"/>
                  <c:y val="-1.166666411490286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1666664114902869E-2"/>
                </c:manualLayout>
              </c:layout>
              <c:showVal val="1"/>
            </c:dLbl>
            <c:dLbl>
              <c:idx val="3"/>
              <c:layout>
                <c:manualLayout>
                  <c:x val="7.9750387566475019E-3"/>
                  <c:y val="-1.9444440191504774E-2"/>
                </c:manualLayout>
              </c:layout>
              <c:showVal val="1"/>
            </c:dLbl>
            <c:dLbl>
              <c:idx val="4"/>
              <c:layout>
                <c:manualLayout>
                  <c:x val="1.9937596891618755E-3"/>
                  <c:y val="-1.9444440191504774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9444440191504774E-2"/>
                </c:manualLayout>
              </c:layout>
              <c:showVal val="1"/>
            </c:dLbl>
            <c:dLbl>
              <c:idx val="6"/>
              <c:layout>
                <c:manualLayout>
                  <c:x val="1.9937596891618755E-3"/>
                  <c:y val="-1.5555552153203818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Data!$A$3:$A$9</c:f>
              <c:strCache>
                <c:ptCount val="7"/>
                <c:pt idx="0">
                  <c:v>    Автобус</c:v>
                </c:pt>
                <c:pt idx="1">
                  <c:v>    Ачаа</c:v>
                </c:pt>
                <c:pt idx="2">
                  <c:v>    Суудал</c:v>
                </c:pt>
                <c:pt idx="3">
                  <c:v>    Тусгай</c:v>
                </c:pt>
                <c:pt idx="4">
                  <c:v>    Механизм</c:v>
                </c:pt>
                <c:pt idx="5">
                  <c:v>    Чиргүүл</c:v>
                </c:pt>
                <c:pt idx="6">
                  <c:v>    Мотоцикл</c:v>
                </c:pt>
              </c:strCache>
            </c:strRef>
          </c:cat>
          <c:val>
            <c:numRef>
              <c:f>Data!$D$3:$D$9</c:f>
              <c:numCache>
                <c:formatCode>General</c:formatCode>
                <c:ptCount val="7"/>
                <c:pt idx="0">
                  <c:v>179</c:v>
                </c:pt>
                <c:pt idx="1">
                  <c:v>5676</c:v>
                </c:pt>
                <c:pt idx="2">
                  <c:v>17790</c:v>
                </c:pt>
                <c:pt idx="3">
                  <c:v>488</c:v>
                </c:pt>
                <c:pt idx="4">
                  <c:v>372</c:v>
                </c:pt>
                <c:pt idx="5">
                  <c:v>268</c:v>
                </c:pt>
                <c:pt idx="6">
                  <c:v>518</c:v>
                </c:pt>
              </c:numCache>
            </c:numRef>
          </c:val>
          <c:shape val="pyramid"/>
        </c:ser>
        <c:dLbls>
          <c:showVal val="1"/>
        </c:dLbls>
        <c:gapWidth val="75"/>
        <c:shape val="box"/>
        <c:axId val="188135296"/>
        <c:axId val="198555904"/>
        <c:axId val="0"/>
      </c:bar3DChart>
      <c:catAx>
        <c:axId val="188135296"/>
        <c:scaling>
          <c:orientation val="minMax"/>
        </c:scaling>
        <c:axPos val="b"/>
        <c:majorTickMark val="none"/>
        <c:tickLblPos val="nextTo"/>
        <c:crossAx val="198555904"/>
        <c:crosses val="autoZero"/>
        <c:auto val="1"/>
        <c:lblAlgn val="ctr"/>
        <c:lblOffset val="100"/>
      </c:catAx>
      <c:valAx>
        <c:axId val="198555904"/>
        <c:scaling>
          <c:orientation val="minMax"/>
        </c:scaling>
        <c:axPos val="l"/>
        <c:numFmt formatCode="General" sourceLinked="1"/>
        <c:majorTickMark val="none"/>
        <c:tickLblPos val="nextTo"/>
        <c:crossAx val="1881352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9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-0.17556821354777488"/>
                  <c:y val="-7.7377436254203291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8248908248171136"/>
                  <c:y val="4.3494924580210717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mn-MN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Цахилгаан, дулаан, усан хангамж
10%</a:t>
                    </a:r>
                  </a:p>
                </c:rich>
              </c:tx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Уул уурхайн үйлдвэрлэл</c:v>
                </c:pt>
                <c:pt idx="1">
                  <c:v>Боловсруулах үйлдвэрлэл</c:v>
                </c:pt>
                <c:pt idx="2">
                  <c:v>Цахилгаан, дулаан, усан хангамж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</c:v>
                </c:pt>
                <c:pt idx="1">
                  <c:v>27.3</c:v>
                </c:pt>
                <c:pt idx="2">
                  <c:v>9.7000000000000011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Нийт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8611111111111112E-2"/>
                  <c:y val="-7.142857142857142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981481481481483E-2"/>
                  <c:y val="6.349206349206350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722222222222224E-2"/>
                  <c:y val="5.952380952380950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185185185185147E-2"/>
                  <c:y val="-6.349206349206350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944444444444451E-3"/>
                  <c:y val="-5.952380952380950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212.7</c:v>
                </c:pt>
                <c:pt idx="1">
                  <c:v>106</c:v>
                </c:pt>
                <c:pt idx="2">
                  <c:v>113.9</c:v>
                </c:pt>
                <c:pt idx="3">
                  <c:v>195.1</c:v>
                </c:pt>
                <c:pt idx="4">
                  <c:v>155.5</c:v>
                </c:pt>
              </c:numCache>
            </c:numRef>
          </c:val>
        </c:ser>
        <c:marker val="1"/>
        <c:axId val="217427328"/>
        <c:axId val="217441408"/>
      </c:lineChart>
      <c:catAx>
        <c:axId val="217427328"/>
        <c:scaling>
          <c:orientation val="minMax"/>
        </c:scaling>
        <c:axPos val="b"/>
        <c:numFmt formatCode="General" sourceLinked="1"/>
        <c:tickLblPos val="nextTo"/>
        <c:crossAx val="217441408"/>
        <c:crosses val="autoZero"/>
        <c:auto val="1"/>
        <c:lblAlgn val="ctr"/>
        <c:lblOffset val="100"/>
      </c:catAx>
      <c:valAx>
        <c:axId val="217441408"/>
        <c:scaling>
          <c:orientation val="minMax"/>
          <c:max val="300"/>
        </c:scaling>
        <c:delete val="1"/>
        <c:axPos val="l"/>
        <c:numFmt formatCode="General" sourceLinked="1"/>
        <c:tickLblPos val="none"/>
        <c:crossAx val="217427328"/>
        <c:crosses val="autoZero"/>
        <c:crossBetween val="between"/>
        <c:majorUnit val="100"/>
      </c:valAx>
      <c:spPr>
        <a:noFill/>
        <a:ln w="25400">
          <a:noFill/>
        </a:ln>
        <a:effectLst>
          <a:innerShdw blurRad="63500" dist="50800" dir="16200000">
            <a:prstClr val="black">
              <a:alpha val="50000"/>
            </a:prstClr>
          </a:innerShdw>
        </a:effectLst>
      </c:spPr>
    </c:plotArea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Sheet3!$B$4:$B$5</c:f>
              <c:strCache>
                <c:ptCount val="2"/>
                <c:pt idx="0">
                  <c:v>Барилга угсралт</c:v>
                </c:pt>
                <c:pt idx="1">
                  <c:v>Их засвар </c:v>
                </c:pt>
              </c:strCache>
            </c:strRef>
          </c:cat>
          <c:val>
            <c:numRef>
              <c:f>Sheet3!$C$4:$C$5</c:f>
              <c:numCache>
                <c:formatCode>General</c:formatCode>
                <c:ptCount val="2"/>
                <c:pt idx="0">
                  <c:v>86937</c:v>
                </c:pt>
                <c:pt idx="1">
                  <c:v>3298.8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ДОТООДЫН НИЙТ БҮТЭЭГДЭХҮҮН, ҮЙЛЧИЛГЭЭНИЙ САЛБАР /сая.төгрөг/</a:t>
            </a:r>
          </a:p>
        </c:rich>
      </c:tx>
      <c:spPr>
        <a:noFill/>
        <a:ln>
          <a:noFill/>
        </a:ln>
        <a:effectLst/>
      </c:spPr>
    </c:title>
    <c:plotArea>
      <c:layout/>
      <c:bubbleChart>
        <c:ser>
          <c:idx val="0"/>
          <c:order val="0"/>
          <c:tx>
            <c:strRef>
              <c:f>Sheet1!$B$24</c:f>
              <c:strCache>
                <c:ptCount val="1"/>
                <c:pt idx="0">
                  <c:v>Дархан-Уул аймаг </c:v>
                </c:pt>
              </c:strCache>
            </c:strRef>
          </c:tx>
          <c:spPr>
            <a:solidFill>
              <a:schemeClr val="accent1">
                <a:alpha val="75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0.11928724505767073"/>
                  <c:y val="-0.1388346864805164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2105596892131602"/>
                  <c:y val="-0.1471627271080911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1884177321871472"/>
                  <c:y val="-0.15549076773566595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701525841379954E-2"/>
                  <c:y val="-0.1388346864805165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Sheet1!$C$23:$M$23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xVal>
          <c:yVal>
            <c:numRef>
              <c:f>Sheet1!$C$24:$M$24</c:f>
              <c:numCache>
                <c:formatCode>0.0</c:formatCode>
                <c:ptCount val="11"/>
                <c:pt idx="0">
                  <c:v>59973.207099999992</c:v>
                </c:pt>
                <c:pt idx="1">
                  <c:v>53904.412800000013</c:v>
                </c:pt>
                <c:pt idx="2">
                  <c:v>41655.838500000013</c:v>
                </c:pt>
                <c:pt idx="3">
                  <c:v>98095.439999999988</c:v>
                </c:pt>
                <c:pt idx="4">
                  <c:v>120772.22039999999</c:v>
                </c:pt>
                <c:pt idx="5">
                  <c:v>145248.54399999999</c:v>
                </c:pt>
                <c:pt idx="6">
                  <c:v>142300.46609999993</c:v>
                </c:pt>
                <c:pt idx="7">
                  <c:v>180693.24840000001</c:v>
                </c:pt>
                <c:pt idx="8">
                  <c:v>186659.51280000008</c:v>
                </c:pt>
                <c:pt idx="9">
                  <c:v>186752.2</c:v>
                </c:pt>
                <c:pt idx="10">
                  <c:v>200445.5</c:v>
                </c:pt>
              </c:numCache>
            </c:numRef>
          </c:yVal>
          <c:bubbleSize>
            <c:numLit>
              <c:formatCode>General</c:formatCode>
              <c:ptCount val="11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  <c:pt idx="4">
                <c:v>1</c:v>
              </c:pt>
              <c:pt idx="5">
                <c:v>1</c:v>
              </c:pt>
              <c:pt idx="6">
                <c:v>1</c:v>
              </c:pt>
              <c:pt idx="7">
                <c:v>1</c:v>
              </c:pt>
              <c:pt idx="8">
                <c:v>1</c:v>
              </c:pt>
              <c:pt idx="9">
                <c:v>1</c:v>
              </c:pt>
              <c:pt idx="10">
                <c:v>1</c:v>
              </c:pt>
            </c:numLit>
          </c:bubbleSize>
          <c:bubble3D val="1"/>
        </c:ser>
        <c:bubbleScale val="100"/>
        <c:axId val="188095104"/>
        <c:axId val="188109184"/>
      </c:bubbleChart>
      <c:valAx>
        <c:axId val="1880951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109184"/>
        <c:crosses val="autoZero"/>
        <c:crossBetween val="midCat"/>
      </c:valAx>
      <c:valAx>
        <c:axId val="188109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951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Lbl>
              <c:idx val="0"/>
              <c:layout>
                <c:manualLayout>
                  <c:x val="-3.7037037037037056E-2"/>
                  <c:y val="-4.365079365079369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77777777777821E-2"/>
                  <c:y val="-7.142857142857141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462962962962979E-2"/>
                  <c:y val="-7.142857142857143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174603174603174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722222222222224E-2"/>
                  <c:y val="4.76190476190476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037037037037056E-2"/>
                  <c:y val="-5.555555555555550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148148148148227E-2"/>
                  <c:y val="6.349206349206350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5555555555555643E-2"/>
                  <c:y val="-4.36507936507936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77777777777821E-2"/>
                  <c:y val="5.952380952380945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037037037037056E-2"/>
                  <c:y val="-5.55555555555555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64</c:v>
                </c:pt>
                <c:pt idx="1">
                  <c:v>56</c:v>
                </c:pt>
                <c:pt idx="2">
                  <c:v>34</c:v>
                </c:pt>
                <c:pt idx="3">
                  <c:v>42</c:v>
                </c:pt>
                <c:pt idx="4">
                  <c:v>36</c:v>
                </c:pt>
                <c:pt idx="5">
                  <c:v>48</c:v>
                </c:pt>
                <c:pt idx="6">
                  <c:v>48</c:v>
                </c:pt>
                <c:pt idx="7">
                  <c:v>57</c:v>
                </c:pt>
                <c:pt idx="8">
                  <c:v>50</c:v>
                </c:pt>
                <c:pt idx="9">
                  <c:v>52</c:v>
                </c:pt>
              </c:numCache>
            </c:numRef>
          </c:val>
        </c:ser>
        <c:marker val="1"/>
        <c:axId val="199260800"/>
        <c:axId val="199278976"/>
      </c:lineChart>
      <c:catAx>
        <c:axId val="199260800"/>
        <c:scaling>
          <c:orientation val="minMax"/>
        </c:scaling>
        <c:axPos val="b"/>
        <c:numFmt formatCode="General" sourceLinked="1"/>
        <c:tickLblPos val="nextTo"/>
        <c:crossAx val="199278976"/>
        <c:crosses val="autoZero"/>
        <c:auto val="1"/>
        <c:lblAlgn val="ctr"/>
        <c:lblOffset val="100"/>
      </c:catAx>
      <c:valAx>
        <c:axId val="199278976"/>
        <c:scaling>
          <c:orientation val="minMax"/>
          <c:min val="30"/>
        </c:scaling>
        <c:axPos val="l"/>
        <c:majorGridlines/>
        <c:numFmt formatCode="General" sourceLinked="1"/>
        <c:tickLblPos val="nextTo"/>
        <c:crossAx val="199260800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273601233902541"/>
          <c:y val="1.5689732331845615E-2"/>
          <c:w val="0.78021339152305458"/>
          <c:h val="0.91063132962038285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9999FF"/>
            </a:solidFill>
          </c:spPr>
          <c:dLbls>
            <c:dLbl>
              <c:idx val="0"/>
              <c:layout>
                <c:manualLayout>
                  <c:x val="-2.0033388981636212E-2"/>
                  <c:y val="-3.252032520325191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Sheet7!$A$2:$A$22</c:f>
              <c:strCache>
                <c:ptCount val="21"/>
                <c:pt idx="0">
                  <c:v>ªëãèé</c:v>
                </c:pt>
                <c:pt idx="1">
                  <c:v>Õîâä</c:v>
                </c:pt>
                <c:pt idx="2">
                  <c:v>Óëààíãîì</c:v>
                </c:pt>
                <c:pt idx="3">
                  <c:v>Àëòàé</c:v>
                </c:pt>
                <c:pt idx="4">
                  <c:v>Óëèàñòàé</c:v>
                </c:pt>
                <c:pt idx="5">
                  <c:v>Ìºðºí</c:v>
                </c:pt>
                <c:pt idx="6">
                  <c:v>×îéáàëñàí</c:v>
                </c:pt>
                <c:pt idx="7">
                  <c:v>Áàÿíõîíãîð</c:v>
                </c:pt>
                <c:pt idx="8">
                  <c:v>Äàëàíçàäãàä</c:v>
                </c:pt>
                <c:pt idx="9">
                  <c:v>Áàðóóí-Óðò</c:v>
                </c:pt>
                <c:pt idx="10">
                  <c:v>Öýöýðëýã</c:v>
                </c:pt>
                <c:pt idx="11">
                  <c:v>Ñàéíøàíä</c:v>
                </c:pt>
                <c:pt idx="12">
                  <c:v>Àðâàéõýýð</c:v>
                </c:pt>
                <c:pt idx="13">
                  <c:v>Ýðäýíýò</c:v>
                </c:pt>
                <c:pt idx="14">
                  <c:v>ªíäºðõààí</c:v>
                </c:pt>
                <c:pt idx="15">
                  <c:v>Áóëãàí</c:v>
                </c:pt>
                <c:pt idx="16">
                  <c:v>Ñ¿õáààòàð</c:v>
                </c:pt>
                <c:pt idx="17">
                  <c:v>Ìàíäàëãîâü</c:v>
                </c:pt>
                <c:pt idx="18">
                  <c:v>Äàðõàí</c:v>
                </c:pt>
                <c:pt idx="19">
                  <c:v>×îéð</c:v>
                </c:pt>
                <c:pt idx="20">
                  <c:v>Çóóíìîä</c:v>
                </c:pt>
              </c:strCache>
            </c:strRef>
          </c:cat>
          <c:val>
            <c:numRef>
              <c:f>Sheet7!$B$2:$B$22</c:f>
              <c:numCache>
                <c:formatCode>General</c:formatCode>
                <c:ptCount val="21"/>
                <c:pt idx="0">
                  <c:v>1709</c:v>
                </c:pt>
                <c:pt idx="1">
                  <c:v>1487</c:v>
                </c:pt>
                <c:pt idx="2">
                  <c:v>1417</c:v>
                </c:pt>
                <c:pt idx="3">
                  <c:v>1037</c:v>
                </c:pt>
                <c:pt idx="4">
                  <c:v>1023</c:v>
                </c:pt>
                <c:pt idx="5">
                  <c:v>779</c:v>
                </c:pt>
                <c:pt idx="6">
                  <c:v>661</c:v>
                </c:pt>
                <c:pt idx="7">
                  <c:v>639</c:v>
                </c:pt>
                <c:pt idx="8">
                  <c:v>575</c:v>
                </c:pt>
                <c:pt idx="9">
                  <c:v>565</c:v>
                </c:pt>
                <c:pt idx="10">
                  <c:v>477</c:v>
                </c:pt>
                <c:pt idx="11">
                  <c:v>450</c:v>
                </c:pt>
                <c:pt idx="12">
                  <c:v>431</c:v>
                </c:pt>
                <c:pt idx="13">
                  <c:v>373</c:v>
                </c:pt>
                <c:pt idx="14">
                  <c:v>338</c:v>
                </c:pt>
                <c:pt idx="15">
                  <c:v>336</c:v>
                </c:pt>
                <c:pt idx="16">
                  <c:v>321</c:v>
                </c:pt>
                <c:pt idx="17">
                  <c:v>275</c:v>
                </c:pt>
                <c:pt idx="18">
                  <c:v>223</c:v>
                </c:pt>
                <c:pt idx="19">
                  <c:v>223</c:v>
                </c:pt>
                <c:pt idx="20">
                  <c:v>43</c:v>
                </c:pt>
              </c:numCache>
            </c:numRef>
          </c:val>
        </c:ser>
        <c:axId val="199734400"/>
        <c:axId val="199735936"/>
      </c:barChart>
      <c:catAx>
        <c:axId val="19973440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Arial Mon" pitchFamily="34" charset="0"/>
                <a:cs typeface="Arial" pitchFamily="34" charset="0"/>
              </a:defRPr>
            </a:pPr>
            <a:endParaRPr lang="en-US"/>
          </a:p>
        </c:txPr>
        <c:crossAx val="199735936"/>
        <c:crossesAt val="0"/>
        <c:auto val="1"/>
        <c:lblAlgn val="ctr"/>
        <c:lblOffset val="100"/>
      </c:catAx>
      <c:valAx>
        <c:axId val="199735936"/>
        <c:scaling>
          <c:orientation val="minMax"/>
        </c:scaling>
        <c:axPos val="b"/>
        <c:numFmt formatCode="General" sourceLinked="1"/>
        <c:majorTickMark val="cross"/>
        <c:minorTickMark val="out"/>
        <c:tickLblPos val="nextTo"/>
        <c:crossAx val="19973440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C0E889424D46ED98CAC3A3A2DF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3A70-BAAD-4F64-88B2-A696FCA691D3}"/>
      </w:docPartPr>
      <w:docPartBody>
        <w:p w:rsidR="00353BC5" w:rsidRDefault="00E95A09" w:rsidP="00E95A09">
          <w:pPr>
            <w:pStyle w:val="08C0E889424D46ED98CAC3A3A2DF631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_Courier New Cyr"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5A09"/>
    <w:rsid w:val="001316FF"/>
    <w:rsid w:val="00353BC5"/>
    <w:rsid w:val="00524C46"/>
    <w:rsid w:val="005D2FDB"/>
    <w:rsid w:val="0067199A"/>
    <w:rsid w:val="008178ED"/>
    <w:rsid w:val="0094394B"/>
    <w:rsid w:val="00E9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29ADB0863D495FA7896B51C89B1DDB">
    <w:name w:val="8429ADB0863D495FA7896B51C89B1DDB"/>
    <w:rsid w:val="00E95A09"/>
  </w:style>
  <w:style w:type="paragraph" w:customStyle="1" w:styleId="08C0E889424D46ED98CAC3A3A2DF6317">
    <w:name w:val="08C0E889424D46ED98CAC3A3A2DF6317"/>
    <w:rsid w:val="00E95A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A0FDD6-CF23-43E7-9DF1-357AFADA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Battsengel</dc:creator>
  <cp:lastModifiedBy>munkhtuya_j</cp:lastModifiedBy>
  <cp:revision>2</cp:revision>
  <cp:lastPrinted>2014-01-02T22:06:00Z</cp:lastPrinted>
  <dcterms:created xsi:type="dcterms:W3CDTF">2019-12-12T03:18:00Z</dcterms:created>
  <dcterms:modified xsi:type="dcterms:W3CDTF">2019-12-12T03:18:00Z</dcterms:modified>
</cp:coreProperties>
</file>