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B40AC" w14:textId="77777777" w:rsidR="00B71743" w:rsidRDefault="00B71743" w:rsidP="000D6464">
      <w:pPr>
        <w:rPr>
          <w:rFonts w:ascii="Arial" w:hAnsi="Arial" w:cs="Arial"/>
          <w:b/>
          <w:lang w:val="mn-MN"/>
        </w:rPr>
      </w:pPr>
    </w:p>
    <w:p w14:paraId="04ACD157" w14:textId="77777777" w:rsidR="00B71743" w:rsidRDefault="00B71743" w:rsidP="00B71743">
      <w:r>
        <w:rPr>
          <w:rFonts w:ascii="Arial" w:hAnsi="Arial" w:cs="Arial"/>
          <w:b/>
        </w:rPr>
        <w:t xml:space="preserve">        </w:t>
      </w:r>
    </w:p>
    <w:p w14:paraId="74E7BBB0" w14:textId="77777777" w:rsidR="00A5047C" w:rsidRPr="003E55CF" w:rsidRDefault="00A5047C" w:rsidP="00B04DED">
      <w:pPr>
        <w:tabs>
          <w:tab w:val="right" w:pos="9567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9183AE8" w14:textId="77777777" w:rsidR="00A11587" w:rsidRPr="00A11587" w:rsidRDefault="00A11587" w:rsidP="00A11587">
      <w:pPr>
        <w:tabs>
          <w:tab w:val="left" w:pos="3705"/>
        </w:tabs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A1158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9A4700" wp14:editId="53A2ABA8">
            <wp:extent cx="409575" cy="409575"/>
            <wp:effectExtent l="19050" t="0" r="9525" b="0"/>
            <wp:docPr id="16" name="Picture 4" descr="C:\Users\User\Desktop\durs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urs\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587">
        <w:rPr>
          <w:rFonts w:ascii="Arial" w:hAnsi="Arial" w:cs="Arial"/>
          <w:b/>
          <w:sz w:val="24"/>
          <w:szCs w:val="24"/>
        </w:rPr>
        <w:t xml:space="preserve">II.4 </w:t>
      </w:r>
      <w:r w:rsidRPr="00A11587">
        <w:rPr>
          <w:rFonts w:ascii="Arial" w:hAnsi="Arial" w:cs="Arial"/>
          <w:b/>
          <w:sz w:val="24"/>
          <w:szCs w:val="24"/>
          <w:lang w:val="mn-MN"/>
        </w:rPr>
        <w:t>Хөдөө аж ахуй</w:t>
      </w:r>
    </w:p>
    <w:p w14:paraId="3198CCBE" w14:textId="745BFC6D" w:rsidR="00180291" w:rsidRPr="00180291" w:rsidRDefault="00180291" w:rsidP="00180291">
      <w:pPr>
        <w:tabs>
          <w:tab w:val="left" w:pos="3705"/>
        </w:tabs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80291">
        <w:rPr>
          <w:rFonts w:ascii="Arial" w:hAnsi="Arial" w:cs="Arial"/>
          <w:b/>
          <w:sz w:val="24"/>
          <w:szCs w:val="24"/>
          <w:lang w:val="mn-MN"/>
        </w:rPr>
        <w:t xml:space="preserve">     </w:t>
      </w:r>
      <w:r w:rsidRPr="00180291">
        <w:rPr>
          <w:rFonts w:ascii="Arial" w:hAnsi="Arial" w:cs="Arial"/>
          <w:sz w:val="24"/>
          <w:szCs w:val="24"/>
          <w:lang w:val="mn-MN"/>
        </w:rPr>
        <w:t>Аймгийн хэмжээнд эхний 1</w:t>
      </w:r>
      <w:r w:rsidRPr="00180291">
        <w:rPr>
          <w:rFonts w:ascii="Arial" w:hAnsi="Arial" w:cs="Arial"/>
          <w:sz w:val="24"/>
          <w:szCs w:val="24"/>
        </w:rPr>
        <w:t xml:space="preserve"> </w:t>
      </w:r>
      <w:r w:rsidRPr="00180291">
        <w:rPr>
          <w:rFonts w:ascii="Arial" w:hAnsi="Arial" w:cs="Arial"/>
          <w:sz w:val="24"/>
          <w:szCs w:val="24"/>
          <w:lang w:val="mn-MN"/>
        </w:rPr>
        <w:t>сарын байдлаар оны эхэнд тоологдсон нийт малын 0.</w:t>
      </w:r>
      <w:r w:rsidR="00A71861">
        <w:rPr>
          <w:rFonts w:ascii="Arial" w:hAnsi="Arial" w:cs="Arial"/>
          <w:sz w:val="24"/>
          <w:szCs w:val="24"/>
        </w:rPr>
        <w:t>004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хувьтай тэнцэх </w:t>
      </w:r>
      <w:r w:rsidR="00A71861">
        <w:rPr>
          <w:rFonts w:ascii="Arial" w:hAnsi="Arial" w:cs="Arial"/>
          <w:sz w:val="24"/>
          <w:szCs w:val="24"/>
        </w:rPr>
        <w:t>0.2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мянган толгой том мал зүй бусаар хорогдоод байна. Нийт </w:t>
      </w:r>
      <w:r w:rsidR="00B10B94">
        <w:rPr>
          <w:rFonts w:ascii="Arial" w:hAnsi="Arial" w:cs="Arial"/>
          <w:sz w:val="24"/>
          <w:szCs w:val="24"/>
        </w:rPr>
        <w:t xml:space="preserve">210 </w:t>
      </w:r>
      <w:r w:rsidR="00B10B94">
        <w:rPr>
          <w:rFonts w:ascii="Arial" w:hAnsi="Arial" w:cs="Arial"/>
          <w:sz w:val="24"/>
          <w:szCs w:val="24"/>
          <w:lang w:val="mn-MN"/>
        </w:rPr>
        <w:t xml:space="preserve">толгой мал хорогдсон ба үүний 2 нь тэмээ, 1 нь үхэр, 49 нь хонь, 158 нь ямаа 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байна. Хорогдлыг сумдаар авч үзвэл </w:t>
      </w:r>
      <w:r w:rsidR="00257879">
        <w:rPr>
          <w:rFonts w:ascii="Arial" w:hAnsi="Arial" w:cs="Arial"/>
          <w:sz w:val="24"/>
          <w:szCs w:val="24"/>
          <w:lang w:val="mn-MN"/>
        </w:rPr>
        <w:t>Баруунбаян-Улаан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суманд </w:t>
      </w:r>
      <w:r w:rsidR="00257879">
        <w:rPr>
          <w:rFonts w:ascii="Arial" w:hAnsi="Arial" w:cs="Arial"/>
          <w:sz w:val="24"/>
          <w:szCs w:val="24"/>
          <w:lang w:val="mn-MN"/>
        </w:rPr>
        <w:t>179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толгой мал буюу хамгийн олон мал хорогдсон байна. </w:t>
      </w:r>
      <w:r w:rsidR="00257879">
        <w:rPr>
          <w:rFonts w:ascii="Arial" w:hAnsi="Arial" w:cs="Arial"/>
          <w:sz w:val="24"/>
          <w:szCs w:val="24"/>
          <w:lang w:val="mn-MN"/>
        </w:rPr>
        <w:t xml:space="preserve">Гучин-Ус суманд 25 толгой, Хайрхандудаан суманд 2 толгой, Хархорин суманд 4 толгой мал </w:t>
      </w:r>
      <w:r>
        <w:rPr>
          <w:rFonts w:ascii="Arial" w:hAnsi="Arial" w:cs="Arial"/>
          <w:sz w:val="24"/>
          <w:szCs w:val="24"/>
          <w:lang w:val="mn-MN"/>
        </w:rPr>
        <w:t xml:space="preserve">тус тус хорогдсон байна. 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Бусад сумдад </w:t>
      </w:r>
      <w:r w:rsidR="006B2EDC">
        <w:rPr>
          <w:rFonts w:ascii="Arial" w:hAnsi="Arial" w:cs="Arial"/>
          <w:sz w:val="24"/>
          <w:szCs w:val="24"/>
          <w:lang w:val="mn-MN"/>
        </w:rPr>
        <w:t>том малын хорогдол гараагүй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байна.</w:t>
      </w:r>
    </w:p>
    <w:p w14:paraId="4FC0B71A" w14:textId="0BDA33E8" w:rsidR="000A6AEC" w:rsidRDefault="00180291" w:rsidP="000A6AEC">
      <w:pPr>
        <w:tabs>
          <w:tab w:val="left" w:pos="-90"/>
        </w:tabs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80291">
        <w:rPr>
          <w:rFonts w:ascii="Arial" w:hAnsi="Arial" w:cs="Arial"/>
          <w:sz w:val="24"/>
          <w:szCs w:val="24"/>
          <w:lang w:val="mn-MN"/>
        </w:rPr>
        <w:t xml:space="preserve">     Эхний 1 сарын байдлаар </w:t>
      </w:r>
      <w:r w:rsidR="00E12F88">
        <w:rPr>
          <w:rFonts w:ascii="Arial" w:hAnsi="Arial" w:cs="Arial"/>
          <w:sz w:val="24"/>
          <w:szCs w:val="24"/>
          <w:lang w:val="mn-MN"/>
        </w:rPr>
        <w:t xml:space="preserve">Баруунбаян-Улаан сумынд 2 тэмээ </w:t>
      </w:r>
      <w:r w:rsidR="004E26A3">
        <w:rPr>
          <w:rFonts w:ascii="Arial" w:hAnsi="Arial" w:cs="Arial"/>
          <w:sz w:val="24"/>
          <w:szCs w:val="24"/>
          <w:lang w:val="mn-MN"/>
        </w:rPr>
        <w:t xml:space="preserve">өвчнөөр </w:t>
      </w:r>
      <w:r w:rsidRPr="00180291">
        <w:rPr>
          <w:rFonts w:ascii="Arial" w:hAnsi="Arial" w:cs="Arial"/>
          <w:sz w:val="24"/>
          <w:szCs w:val="24"/>
          <w:lang w:val="mn-MN"/>
        </w:rPr>
        <w:t>хорогдсон байна.</w:t>
      </w:r>
      <w:r w:rsidR="0061381B">
        <w:rPr>
          <w:rFonts w:ascii="Arial" w:hAnsi="Arial" w:cs="Arial"/>
          <w:sz w:val="24"/>
          <w:szCs w:val="24"/>
          <w:lang w:val="mn-MN"/>
        </w:rPr>
        <w:t xml:space="preserve"> Хээлтэгч</w:t>
      </w:r>
      <w:r w:rsidR="000A6AEC">
        <w:rPr>
          <w:rFonts w:ascii="Arial" w:hAnsi="Arial" w:cs="Arial"/>
          <w:sz w:val="24"/>
          <w:szCs w:val="24"/>
          <w:lang w:val="mn-MN"/>
        </w:rPr>
        <w:t xml:space="preserve"> малын</w:t>
      </w:r>
      <w:r w:rsidR="0061381B">
        <w:rPr>
          <w:rFonts w:ascii="Arial" w:hAnsi="Arial" w:cs="Arial"/>
          <w:sz w:val="24"/>
          <w:szCs w:val="24"/>
          <w:lang w:val="mn-MN"/>
        </w:rPr>
        <w:t xml:space="preserve"> хорогдол 4</w:t>
      </w:r>
      <w:r w:rsidR="000A6AEC">
        <w:rPr>
          <w:rFonts w:ascii="Arial" w:hAnsi="Arial" w:cs="Arial"/>
          <w:sz w:val="24"/>
          <w:szCs w:val="24"/>
          <w:lang w:val="mn-MN"/>
        </w:rPr>
        <w:t xml:space="preserve"> байгаа ба  Хархорин суманд 2 эм </w:t>
      </w:r>
      <w:r w:rsidR="00701892">
        <w:rPr>
          <w:rFonts w:ascii="Arial" w:hAnsi="Arial" w:cs="Arial"/>
          <w:sz w:val="24"/>
          <w:szCs w:val="24"/>
          <w:lang w:val="mn-MN"/>
        </w:rPr>
        <w:t>хонь</w:t>
      </w:r>
      <w:r w:rsidR="000A6AEC">
        <w:rPr>
          <w:rFonts w:ascii="Arial" w:hAnsi="Arial" w:cs="Arial"/>
          <w:sz w:val="24"/>
          <w:szCs w:val="24"/>
          <w:lang w:val="mn-MN"/>
        </w:rPr>
        <w:t xml:space="preserve">, 2 эм </w:t>
      </w:r>
      <w:r w:rsidR="00701892">
        <w:rPr>
          <w:rFonts w:ascii="Arial" w:hAnsi="Arial" w:cs="Arial"/>
          <w:sz w:val="24"/>
          <w:szCs w:val="24"/>
          <w:lang w:val="mn-MN"/>
        </w:rPr>
        <w:t>ямаа</w:t>
      </w:r>
      <w:r w:rsidR="00701892">
        <w:rPr>
          <w:rFonts w:ascii="Arial" w:hAnsi="Arial" w:cs="Arial"/>
          <w:sz w:val="24"/>
          <w:szCs w:val="24"/>
          <w:lang w:val="mn-MN"/>
        </w:rPr>
        <w:t xml:space="preserve"> </w:t>
      </w:r>
      <w:r w:rsidR="000A6AEC">
        <w:rPr>
          <w:rFonts w:ascii="Arial" w:hAnsi="Arial" w:cs="Arial"/>
          <w:sz w:val="24"/>
          <w:szCs w:val="24"/>
          <w:lang w:val="mn-MN"/>
        </w:rPr>
        <w:t xml:space="preserve">хорогдсон байна. </w:t>
      </w:r>
    </w:p>
    <w:p w14:paraId="0F73FB8E" w14:textId="7D3021C3" w:rsidR="00180291" w:rsidRPr="00180291" w:rsidRDefault="00180291" w:rsidP="000A6AEC">
      <w:pPr>
        <w:tabs>
          <w:tab w:val="left" w:pos="-90"/>
        </w:tabs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80291">
        <w:rPr>
          <w:rFonts w:ascii="Arial" w:hAnsi="Arial" w:cs="Arial"/>
          <w:sz w:val="24"/>
          <w:szCs w:val="24"/>
          <w:lang w:val="mn-MN"/>
        </w:rPr>
        <w:t xml:space="preserve">     Аймгийн түүхий эдийн захад ямааны ноолуур 7</w:t>
      </w:r>
      <w:r w:rsidR="00FF1D7D">
        <w:rPr>
          <w:rFonts w:ascii="Arial" w:hAnsi="Arial" w:cs="Arial"/>
          <w:sz w:val="24"/>
          <w:szCs w:val="24"/>
          <w:lang w:val="mn-MN"/>
        </w:rPr>
        <w:t>6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.0 мянган төгрөг, тэмээний шир </w:t>
      </w:r>
      <w:r w:rsidR="00FF1D7D">
        <w:rPr>
          <w:rFonts w:ascii="Arial" w:hAnsi="Arial" w:cs="Arial"/>
          <w:sz w:val="24"/>
          <w:szCs w:val="24"/>
          <w:lang w:val="mn-MN"/>
        </w:rPr>
        <w:t>17</w:t>
      </w:r>
      <w:r w:rsidRPr="00180291">
        <w:rPr>
          <w:rFonts w:ascii="Arial" w:hAnsi="Arial" w:cs="Arial"/>
          <w:sz w:val="24"/>
          <w:szCs w:val="24"/>
          <w:lang w:val="mn-MN"/>
        </w:rPr>
        <w:t>.</w:t>
      </w:r>
      <w:r w:rsidR="00FF1D7D">
        <w:rPr>
          <w:rFonts w:ascii="Arial" w:hAnsi="Arial" w:cs="Arial"/>
          <w:sz w:val="24"/>
          <w:szCs w:val="24"/>
          <w:lang w:val="mn-MN"/>
        </w:rPr>
        <w:t>5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мянган төгрөг, адууны шир 1</w:t>
      </w:r>
      <w:r w:rsidR="00FF1D7D">
        <w:rPr>
          <w:rFonts w:ascii="Arial" w:hAnsi="Arial" w:cs="Arial"/>
          <w:sz w:val="24"/>
          <w:szCs w:val="24"/>
          <w:lang w:val="mn-MN"/>
        </w:rPr>
        <w:t>0</w:t>
      </w:r>
      <w:r w:rsidRPr="00180291">
        <w:rPr>
          <w:rFonts w:ascii="Arial" w:hAnsi="Arial" w:cs="Arial"/>
          <w:sz w:val="24"/>
          <w:szCs w:val="24"/>
          <w:lang w:val="mn-MN"/>
        </w:rPr>
        <w:t>.0 мянган төгрөг, үхрийн</w:t>
      </w:r>
      <w:r w:rsidRPr="00180291">
        <w:rPr>
          <w:rFonts w:ascii="Arial" w:hAnsi="Arial" w:cs="Arial"/>
          <w:sz w:val="24"/>
          <w:szCs w:val="24"/>
        </w:rPr>
        <w:t xml:space="preserve"> </w:t>
      </w:r>
      <w:r w:rsidRPr="00180291">
        <w:rPr>
          <w:rFonts w:ascii="Arial" w:hAnsi="Arial" w:cs="Arial"/>
          <w:sz w:val="24"/>
          <w:szCs w:val="24"/>
          <w:lang w:val="mn-MN"/>
        </w:rPr>
        <w:t>жижиг шир</w:t>
      </w:r>
      <w:r w:rsidRPr="00180291">
        <w:rPr>
          <w:rFonts w:ascii="Arial" w:hAnsi="Arial" w:cs="Arial"/>
          <w:sz w:val="24"/>
          <w:szCs w:val="24"/>
        </w:rPr>
        <w:t xml:space="preserve"> </w:t>
      </w:r>
      <w:r w:rsidR="00FF1D7D">
        <w:rPr>
          <w:rFonts w:ascii="Arial" w:hAnsi="Arial" w:cs="Arial"/>
          <w:sz w:val="24"/>
          <w:szCs w:val="24"/>
          <w:lang w:val="mn-MN"/>
        </w:rPr>
        <w:t>5</w:t>
      </w:r>
      <w:r w:rsidRPr="00180291">
        <w:rPr>
          <w:rFonts w:ascii="Arial" w:hAnsi="Arial" w:cs="Arial"/>
          <w:sz w:val="24"/>
          <w:szCs w:val="24"/>
          <w:lang w:val="mn-MN"/>
        </w:rPr>
        <w:t>.</w:t>
      </w:r>
      <w:r w:rsidR="00FF1D7D">
        <w:rPr>
          <w:rFonts w:ascii="Arial" w:hAnsi="Arial" w:cs="Arial"/>
          <w:sz w:val="24"/>
          <w:szCs w:val="24"/>
          <w:lang w:val="mn-MN"/>
        </w:rPr>
        <w:t>5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мянган төгрөг, үхрийн</w:t>
      </w:r>
      <w:r w:rsidRPr="00180291">
        <w:rPr>
          <w:rFonts w:ascii="Arial" w:hAnsi="Arial" w:cs="Arial"/>
          <w:sz w:val="24"/>
          <w:szCs w:val="24"/>
        </w:rPr>
        <w:t xml:space="preserve"> </w:t>
      </w:r>
      <w:r w:rsidRPr="00180291">
        <w:rPr>
          <w:rFonts w:ascii="Arial" w:hAnsi="Arial" w:cs="Arial"/>
          <w:sz w:val="24"/>
          <w:szCs w:val="24"/>
          <w:lang w:val="mn-MN"/>
        </w:rPr>
        <w:t>том шир</w:t>
      </w:r>
      <w:r w:rsidRPr="00180291">
        <w:rPr>
          <w:rFonts w:ascii="Arial" w:hAnsi="Arial" w:cs="Arial"/>
          <w:sz w:val="24"/>
          <w:szCs w:val="24"/>
        </w:rPr>
        <w:t xml:space="preserve"> </w:t>
      </w:r>
      <w:r w:rsidR="00FF1D7D">
        <w:rPr>
          <w:rFonts w:ascii="Arial" w:hAnsi="Arial" w:cs="Arial"/>
          <w:sz w:val="24"/>
          <w:szCs w:val="24"/>
          <w:lang w:val="mn-MN"/>
        </w:rPr>
        <w:t>12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.0 мянган төгрөг,  хонины нэхий </w:t>
      </w:r>
      <w:r w:rsidR="00FF1D7D">
        <w:rPr>
          <w:rFonts w:ascii="Arial" w:hAnsi="Arial" w:cs="Arial"/>
          <w:sz w:val="24"/>
          <w:szCs w:val="24"/>
          <w:lang w:val="mn-MN"/>
        </w:rPr>
        <w:t>15</w:t>
      </w:r>
      <w:r w:rsidRPr="00180291">
        <w:rPr>
          <w:rFonts w:ascii="Arial" w:hAnsi="Arial" w:cs="Arial"/>
          <w:sz w:val="24"/>
          <w:szCs w:val="24"/>
          <w:lang w:val="mn-MN"/>
        </w:rPr>
        <w:t>00 төгрөг, ямааны арьс</w:t>
      </w:r>
      <w:r w:rsidR="00FF1D7D">
        <w:rPr>
          <w:rFonts w:ascii="Arial" w:hAnsi="Arial" w:cs="Arial"/>
          <w:sz w:val="24"/>
          <w:szCs w:val="24"/>
          <w:lang w:val="mn-MN"/>
        </w:rPr>
        <w:t xml:space="preserve"> 41</w:t>
      </w:r>
      <w:r w:rsidRPr="00180291">
        <w:rPr>
          <w:rFonts w:ascii="Arial" w:hAnsi="Arial" w:cs="Arial"/>
          <w:sz w:val="24"/>
          <w:szCs w:val="24"/>
        </w:rPr>
        <w:t>.0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мянган</w:t>
      </w:r>
      <w:r w:rsidRPr="00180291">
        <w:rPr>
          <w:rFonts w:ascii="Arial" w:hAnsi="Arial" w:cs="Arial"/>
          <w:sz w:val="24"/>
          <w:szCs w:val="24"/>
        </w:rPr>
        <w:t xml:space="preserve"> </w:t>
      </w:r>
      <w:r w:rsidRPr="00180291">
        <w:rPr>
          <w:rFonts w:ascii="Arial" w:hAnsi="Arial" w:cs="Arial"/>
          <w:sz w:val="24"/>
          <w:szCs w:val="24"/>
          <w:lang w:val="mn-MN"/>
        </w:rPr>
        <w:t>төгрөг, адууны дэл 7.</w:t>
      </w:r>
      <w:r w:rsidR="00FF1D7D">
        <w:rPr>
          <w:rFonts w:ascii="Arial" w:hAnsi="Arial" w:cs="Arial"/>
          <w:sz w:val="24"/>
          <w:szCs w:val="24"/>
          <w:lang w:val="mn-MN"/>
        </w:rPr>
        <w:t>0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мянган төгрөг, адууны сүүл 9.</w:t>
      </w:r>
      <w:r w:rsidR="00FF1D7D">
        <w:rPr>
          <w:rFonts w:ascii="Arial" w:hAnsi="Arial" w:cs="Arial"/>
          <w:sz w:val="24"/>
          <w:szCs w:val="24"/>
          <w:lang w:val="mn-MN"/>
        </w:rPr>
        <w:t>5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мянган төгрөгийн үнэ ханштай байна. </w:t>
      </w:r>
    </w:p>
    <w:p w14:paraId="6F86402A" w14:textId="76CB8EFA" w:rsidR="00180291" w:rsidRPr="00180291" w:rsidRDefault="00180291" w:rsidP="00180291">
      <w:pPr>
        <w:tabs>
          <w:tab w:val="left" w:pos="3225"/>
        </w:tabs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80291">
        <w:rPr>
          <w:rFonts w:ascii="Arial" w:hAnsi="Arial" w:cs="Arial"/>
          <w:sz w:val="24"/>
          <w:szCs w:val="24"/>
          <w:lang w:val="mn-MN"/>
        </w:rPr>
        <w:t xml:space="preserve">     Өнгөрсөн оны мөн үетэй харьцуулахад </w:t>
      </w:r>
      <w:r w:rsidR="00444BC9">
        <w:rPr>
          <w:rFonts w:ascii="Arial" w:hAnsi="Arial" w:cs="Arial"/>
          <w:sz w:val="24"/>
          <w:szCs w:val="24"/>
          <w:lang w:val="mn-MN"/>
        </w:rPr>
        <w:t>ямааны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ноолуурын үнэ </w:t>
      </w:r>
      <w:r w:rsidR="00AD7C31">
        <w:rPr>
          <w:rFonts w:ascii="Arial" w:hAnsi="Arial" w:cs="Arial"/>
          <w:sz w:val="24"/>
          <w:szCs w:val="24"/>
          <w:lang w:val="mn-MN"/>
        </w:rPr>
        <w:t>8</w:t>
      </w:r>
      <w:r w:rsidRPr="00180291">
        <w:rPr>
          <w:rFonts w:ascii="Arial" w:hAnsi="Arial" w:cs="Arial"/>
          <w:sz w:val="24"/>
          <w:szCs w:val="24"/>
          <w:lang w:val="mn-MN"/>
        </w:rPr>
        <w:t>.</w:t>
      </w:r>
      <w:r w:rsidR="00AD7C31">
        <w:rPr>
          <w:rFonts w:ascii="Arial" w:hAnsi="Arial" w:cs="Arial"/>
          <w:sz w:val="24"/>
          <w:szCs w:val="24"/>
          <w:lang w:val="mn-MN"/>
        </w:rPr>
        <w:t>6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хувиар, адууны сүүл </w:t>
      </w:r>
      <w:r w:rsidR="00AD7C31">
        <w:rPr>
          <w:rFonts w:ascii="Arial" w:hAnsi="Arial" w:cs="Arial"/>
          <w:sz w:val="24"/>
          <w:szCs w:val="24"/>
          <w:lang w:val="mn-MN"/>
        </w:rPr>
        <w:t>5</w:t>
      </w:r>
      <w:r w:rsidRPr="00180291">
        <w:rPr>
          <w:rFonts w:ascii="Arial" w:hAnsi="Arial" w:cs="Arial"/>
          <w:sz w:val="24"/>
          <w:szCs w:val="24"/>
          <w:lang w:val="mn-MN"/>
        </w:rPr>
        <w:t>.</w:t>
      </w:r>
      <w:r w:rsidR="00AD7C31">
        <w:rPr>
          <w:rFonts w:ascii="Arial" w:hAnsi="Arial" w:cs="Arial"/>
          <w:sz w:val="24"/>
          <w:szCs w:val="24"/>
          <w:lang w:val="mn-MN"/>
        </w:rPr>
        <w:t>6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хувиар, </w:t>
      </w:r>
      <w:r w:rsidR="00AD7C31">
        <w:rPr>
          <w:rFonts w:ascii="Arial" w:hAnsi="Arial" w:cs="Arial"/>
          <w:sz w:val="24"/>
          <w:szCs w:val="24"/>
          <w:lang w:val="mn-MN"/>
        </w:rPr>
        <w:t>ямааны арьс 36.7 хувиар тус тус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өссөн байна. Адууны </w:t>
      </w:r>
      <w:r w:rsidR="00EF284C">
        <w:rPr>
          <w:rFonts w:ascii="Arial" w:hAnsi="Arial" w:cs="Arial"/>
          <w:sz w:val="24"/>
          <w:szCs w:val="24"/>
          <w:lang w:val="mn-MN"/>
        </w:rPr>
        <w:t>дэл 6</w:t>
      </w:r>
      <w:r w:rsidR="00EF284C">
        <w:rPr>
          <w:rFonts w:ascii="Arial" w:hAnsi="Arial" w:cs="Arial"/>
          <w:sz w:val="24"/>
          <w:szCs w:val="24"/>
        </w:rPr>
        <w:t xml:space="preserve">.7 </w:t>
      </w:r>
      <w:r w:rsidR="00EF284C">
        <w:rPr>
          <w:rFonts w:ascii="Arial" w:hAnsi="Arial" w:cs="Arial"/>
          <w:sz w:val="24"/>
          <w:szCs w:val="24"/>
          <w:lang w:val="mn-MN"/>
        </w:rPr>
        <w:t xml:space="preserve">хувиар, тэмээний шир 12.5 хувиар, адууны шир 44.4 хувиар, үхрийн жижиг шир 78.0 хувиар, үхрийн том шир 60.0 хувиар, хонины нэхий 44.4 хувиар тус </w:t>
      </w:r>
      <w:r w:rsidRPr="00180291">
        <w:rPr>
          <w:rFonts w:ascii="Arial" w:hAnsi="Arial" w:cs="Arial"/>
          <w:sz w:val="24"/>
          <w:szCs w:val="24"/>
          <w:lang w:val="mn-MN"/>
        </w:rPr>
        <w:t>тус буурсан байна.</w:t>
      </w:r>
    </w:p>
    <w:p w14:paraId="0C587356" w14:textId="249D2F3A" w:rsidR="00180291" w:rsidRDefault="00180291" w:rsidP="00180291">
      <w:pPr>
        <w:tabs>
          <w:tab w:val="left" w:pos="3225"/>
        </w:tabs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80291">
        <w:rPr>
          <w:rFonts w:ascii="Arial" w:hAnsi="Arial" w:cs="Arial"/>
          <w:sz w:val="24"/>
          <w:szCs w:val="24"/>
          <w:lang w:val="mn-MN"/>
        </w:rPr>
        <w:t xml:space="preserve">     Өмнөх сартай харьцуулбал </w:t>
      </w:r>
      <w:r w:rsidR="003004BD">
        <w:rPr>
          <w:rFonts w:ascii="Arial" w:hAnsi="Arial" w:cs="Arial"/>
          <w:sz w:val="24"/>
          <w:szCs w:val="24"/>
          <w:lang w:val="mn-MN"/>
        </w:rPr>
        <w:t xml:space="preserve">тэмээний шир 16.7 хувиар, үхрийн том шир 4.3 хувиар, ямааны арьс 7.9 хувиа 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тус тус өссөн, </w:t>
      </w:r>
      <w:r w:rsidR="003004BD">
        <w:rPr>
          <w:rFonts w:ascii="Arial" w:hAnsi="Arial" w:cs="Arial"/>
          <w:sz w:val="24"/>
          <w:szCs w:val="24"/>
          <w:lang w:val="mn-MN"/>
        </w:rPr>
        <w:t>адууны дэл 12.5 хувиар, адууны сүүл 13.6 хувиар, адууны шир 16.7 хувиар</w:t>
      </w:r>
      <w:r w:rsidRPr="00180291">
        <w:rPr>
          <w:rFonts w:ascii="Arial" w:hAnsi="Arial" w:cs="Arial"/>
          <w:sz w:val="24"/>
          <w:szCs w:val="24"/>
          <w:lang w:val="mn-MN"/>
        </w:rPr>
        <w:t xml:space="preserve"> тус тус буурс</w:t>
      </w:r>
      <w:r w:rsidR="00117092">
        <w:rPr>
          <w:rFonts w:ascii="Arial" w:hAnsi="Arial" w:cs="Arial"/>
          <w:sz w:val="24"/>
          <w:szCs w:val="24"/>
          <w:lang w:val="mn-MN"/>
        </w:rPr>
        <w:t xml:space="preserve">ан байна. </w:t>
      </w:r>
      <w:r w:rsidR="003004BD">
        <w:rPr>
          <w:rFonts w:ascii="Arial" w:hAnsi="Arial" w:cs="Arial"/>
          <w:sz w:val="24"/>
          <w:szCs w:val="24"/>
          <w:lang w:val="mn-MN"/>
        </w:rPr>
        <w:t>Үхрийн жижиг шир</w:t>
      </w:r>
      <w:r w:rsidR="00117092">
        <w:rPr>
          <w:rFonts w:ascii="Arial" w:hAnsi="Arial" w:cs="Arial"/>
          <w:sz w:val="24"/>
          <w:szCs w:val="24"/>
          <w:lang w:val="mn-MN"/>
        </w:rPr>
        <w:t>ний үнэ өм</w:t>
      </w:r>
      <w:r w:rsidRPr="00180291">
        <w:rPr>
          <w:rFonts w:ascii="Arial" w:hAnsi="Arial" w:cs="Arial"/>
          <w:sz w:val="24"/>
          <w:szCs w:val="24"/>
          <w:lang w:val="mn-MN"/>
        </w:rPr>
        <w:t>нөх сарын түвшинд байна.</w:t>
      </w:r>
    </w:p>
    <w:p w14:paraId="384D6942" w14:textId="77777777" w:rsidR="00117092" w:rsidRPr="00180291" w:rsidRDefault="00117092" w:rsidP="00180291">
      <w:pPr>
        <w:tabs>
          <w:tab w:val="left" w:pos="322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CCBD99A" w14:textId="77777777" w:rsidR="00180291" w:rsidRPr="00180291" w:rsidRDefault="00180291" w:rsidP="00180291">
      <w:pPr>
        <w:tabs>
          <w:tab w:val="left" w:pos="3225"/>
        </w:tabs>
        <w:spacing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80291">
        <w:rPr>
          <w:rFonts w:ascii="Arial" w:hAnsi="Arial" w:cs="Arial"/>
          <w:b/>
          <w:sz w:val="24"/>
          <w:szCs w:val="24"/>
          <w:lang w:val="mn-MN"/>
        </w:rPr>
        <w:t>Малын гаралтай зарим бүтээгдэхүүний зах зээлийн дундаж үнэ</w:t>
      </w:r>
    </w:p>
    <w:p w14:paraId="0367AD82" w14:textId="01BBC8EC" w:rsidR="00180291" w:rsidRPr="000B13CC" w:rsidRDefault="00CC729B" w:rsidP="00180291">
      <w:pPr>
        <w:tabs>
          <w:tab w:val="left" w:pos="3225"/>
        </w:tabs>
        <w:spacing w:line="240" w:lineRule="auto"/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C17C9C6" wp14:editId="69376B34">
            <wp:extent cx="5732145" cy="214312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14:paraId="3B780F6C" w14:textId="77777777" w:rsidR="00F26CC4" w:rsidRPr="00C053A9" w:rsidRDefault="00180291" w:rsidP="00C053A9">
      <w:pPr>
        <w:tabs>
          <w:tab w:val="left" w:pos="3225"/>
        </w:tabs>
        <w:spacing w:line="240" w:lineRule="auto"/>
        <w:rPr>
          <w:rFonts w:ascii="Arial" w:hAnsi="Arial" w:cs="Arial"/>
          <w:lang w:val="mn-MN"/>
        </w:rPr>
      </w:pPr>
      <w:r w:rsidRPr="000B13CC">
        <w:rPr>
          <w:rFonts w:ascii="Arial" w:hAnsi="Arial" w:cs="Arial"/>
          <w:b/>
          <w:lang w:val="mn-MN"/>
        </w:rPr>
        <w:t xml:space="preserve"> </w:t>
      </w:r>
    </w:p>
    <w:p w14:paraId="07F468BF" w14:textId="222F0D3F" w:rsidR="000D2C54" w:rsidRDefault="00F26CC4" w:rsidP="00A71861">
      <w:pPr>
        <w:tabs>
          <w:tab w:val="left" w:pos="3225"/>
        </w:tabs>
        <w:rPr>
          <w:rFonts w:ascii="Arial" w:hAnsi="Arial" w:cs="Arial"/>
          <w:b/>
          <w:sz w:val="24"/>
          <w:szCs w:val="24"/>
        </w:rPr>
      </w:pPr>
      <w:r w:rsidRPr="00F26CC4">
        <w:rPr>
          <w:rFonts w:ascii="Arial" w:hAnsi="Arial" w:cs="Arial"/>
          <w:sz w:val="24"/>
          <w:szCs w:val="24"/>
          <w:lang w:val="mn-MN"/>
        </w:rPr>
        <w:t xml:space="preserve">   </w:t>
      </w:r>
      <w:r w:rsidR="00F051DF" w:rsidRPr="00465CAA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466317F1" w14:textId="77777777" w:rsidR="00AD2698" w:rsidRPr="006B744D" w:rsidRDefault="00AD2698" w:rsidP="00F26CC4">
      <w:pPr>
        <w:tabs>
          <w:tab w:val="left" w:pos="3705"/>
        </w:tabs>
        <w:jc w:val="both"/>
        <w:rPr>
          <w:rFonts w:ascii="Arial" w:hAnsi="Arial" w:cs="Arial"/>
          <w:b/>
          <w:sz w:val="24"/>
          <w:szCs w:val="24"/>
        </w:rPr>
      </w:pPr>
    </w:p>
    <w:sectPr w:rsidR="00AD2698" w:rsidRPr="006B744D" w:rsidSect="00A17049">
      <w:pgSz w:w="11907" w:h="16839" w:code="9"/>
      <w:pgMar w:top="1440" w:right="1440" w:bottom="1440" w:left="1440" w:header="288" w:footer="288" w:gutter="0"/>
      <w:cols w:space="13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F4BE1" w14:textId="77777777" w:rsidR="00664543" w:rsidRDefault="00664543" w:rsidP="00DA6E2D">
      <w:pPr>
        <w:spacing w:after="0" w:line="240" w:lineRule="auto"/>
      </w:pPr>
      <w:r>
        <w:separator/>
      </w:r>
    </w:p>
  </w:endnote>
  <w:endnote w:type="continuationSeparator" w:id="0">
    <w:p w14:paraId="7D86E25F" w14:textId="77777777" w:rsidR="00664543" w:rsidRDefault="00664543" w:rsidP="00DA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0DE28" w14:textId="77777777" w:rsidR="00664543" w:rsidRDefault="00664543" w:rsidP="00DA6E2D">
      <w:pPr>
        <w:spacing w:after="0" w:line="240" w:lineRule="auto"/>
      </w:pPr>
      <w:r>
        <w:separator/>
      </w:r>
    </w:p>
  </w:footnote>
  <w:footnote w:type="continuationSeparator" w:id="0">
    <w:p w14:paraId="3FF0A9B5" w14:textId="77777777" w:rsidR="00664543" w:rsidRDefault="00664543" w:rsidP="00DA6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F1F2A"/>
    <w:multiLevelType w:val="hybridMultilevel"/>
    <w:tmpl w:val="F54E7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E2D"/>
    <w:rsid w:val="00003A90"/>
    <w:rsid w:val="00003EAA"/>
    <w:rsid w:val="000041B9"/>
    <w:rsid w:val="0000644C"/>
    <w:rsid w:val="0001256D"/>
    <w:rsid w:val="00016A35"/>
    <w:rsid w:val="0002047B"/>
    <w:rsid w:val="00020A73"/>
    <w:rsid w:val="00020DFD"/>
    <w:rsid w:val="00022DBA"/>
    <w:rsid w:val="00024C17"/>
    <w:rsid w:val="000258BA"/>
    <w:rsid w:val="000268DD"/>
    <w:rsid w:val="00026F35"/>
    <w:rsid w:val="0003517D"/>
    <w:rsid w:val="00037271"/>
    <w:rsid w:val="00041DCD"/>
    <w:rsid w:val="00043673"/>
    <w:rsid w:val="00050B76"/>
    <w:rsid w:val="000530D6"/>
    <w:rsid w:val="000558C4"/>
    <w:rsid w:val="00055C11"/>
    <w:rsid w:val="000617B3"/>
    <w:rsid w:val="000658B6"/>
    <w:rsid w:val="00067EAF"/>
    <w:rsid w:val="000708E1"/>
    <w:rsid w:val="00072E05"/>
    <w:rsid w:val="000731E7"/>
    <w:rsid w:val="00073956"/>
    <w:rsid w:val="000751A7"/>
    <w:rsid w:val="00082212"/>
    <w:rsid w:val="00084428"/>
    <w:rsid w:val="00090AE7"/>
    <w:rsid w:val="00093BF0"/>
    <w:rsid w:val="00096B60"/>
    <w:rsid w:val="00096E18"/>
    <w:rsid w:val="00097B90"/>
    <w:rsid w:val="000A165E"/>
    <w:rsid w:val="000A404D"/>
    <w:rsid w:val="000A4321"/>
    <w:rsid w:val="000A622A"/>
    <w:rsid w:val="000A6AEC"/>
    <w:rsid w:val="000B5E26"/>
    <w:rsid w:val="000B61D4"/>
    <w:rsid w:val="000B7571"/>
    <w:rsid w:val="000C0F0E"/>
    <w:rsid w:val="000C4364"/>
    <w:rsid w:val="000C62BD"/>
    <w:rsid w:val="000D1448"/>
    <w:rsid w:val="000D2AAF"/>
    <w:rsid w:val="000D2C54"/>
    <w:rsid w:val="000D4A40"/>
    <w:rsid w:val="000D4F34"/>
    <w:rsid w:val="000D6464"/>
    <w:rsid w:val="000D6869"/>
    <w:rsid w:val="000E200C"/>
    <w:rsid w:val="000E3A07"/>
    <w:rsid w:val="000E52FA"/>
    <w:rsid w:val="000E52FC"/>
    <w:rsid w:val="000E7655"/>
    <w:rsid w:val="000E7F87"/>
    <w:rsid w:val="000F1399"/>
    <w:rsid w:val="000F15EF"/>
    <w:rsid w:val="000F1D2F"/>
    <w:rsid w:val="000F1F81"/>
    <w:rsid w:val="000F689A"/>
    <w:rsid w:val="001012D3"/>
    <w:rsid w:val="00102532"/>
    <w:rsid w:val="001118AB"/>
    <w:rsid w:val="00112087"/>
    <w:rsid w:val="0011347D"/>
    <w:rsid w:val="001147E9"/>
    <w:rsid w:val="001149FC"/>
    <w:rsid w:val="00117092"/>
    <w:rsid w:val="0012196A"/>
    <w:rsid w:val="00124CC5"/>
    <w:rsid w:val="00124E2D"/>
    <w:rsid w:val="00125C8C"/>
    <w:rsid w:val="001311DA"/>
    <w:rsid w:val="00131FBB"/>
    <w:rsid w:val="00133807"/>
    <w:rsid w:val="00135EDB"/>
    <w:rsid w:val="00137A4B"/>
    <w:rsid w:val="00142D6F"/>
    <w:rsid w:val="00147964"/>
    <w:rsid w:val="00152F6E"/>
    <w:rsid w:val="00154818"/>
    <w:rsid w:val="00155257"/>
    <w:rsid w:val="00155E45"/>
    <w:rsid w:val="00157248"/>
    <w:rsid w:val="00157C52"/>
    <w:rsid w:val="00162673"/>
    <w:rsid w:val="001652BC"/>
    <w:rsid w:val="0017131F"/>
    <w:rsid w:val="00172E12"/>
    <w:rsid w:val="00173382"/>
    <w:rsid w:val="00173389"/>
    <w:rsid w:val="00173699"/>
    <w:rsid w:val="00176FC6"/>
    <w:rsid w:val="00180291"/>
    <w:rsid w:val="001862AC"/>
    <w:rsid w:val="001972CD"/>
    <w:rsid w:val="001A0D5A"/>
    <w:rsid w:val="001A421C"/>
    <w:rsid w:val="001A53EE"/>
    <w:rsid w:val="001A6A18"/>
    <w:rsid w:val="001A739E"/>
    <w:rsid w:val="001B0AD6"/>
    <w:rsid w:val="001B17AA"/>
    <w:rsid w:val="001B18B4"/>
    <w:rsid w:val="001B562C"/>
    <w:rsid w:val="001B5B04"/>
    <w:rsid w:val="001C09F1"/>
    <w:rsid w:val="001C1B93"/>
    <w:rsid w:val="001C3023"/>
    <w:rsid w:val="001C6409"/>
    <w:rsid w:val="001C7D76"/>
    <w:rsid w:val="001D0F50"/>
    <w:rsid w:val="001D4D2E"/>
    <w:rsid w:val="001D60E7"/>
    <w:rsid w:val="001E1049"/>
    <w:rsid w:val="001E2250"/>
    <w:rsid w:val="001E3886"/>
    <w:rsid w:val="001E493E"/>
    <w:rsid w:val="001F0CF0"/>
    <w:rsid w:val="001F294F"/>
    <w:rsid w:val="001F2AB7"/>
    <w:rsid w:val="001F4B4B"/>
    <w:rsid w:val="001F5916"/>
    <w:rsid w:val="001F5BFC"/>
    <w:rsid w:val="00207DBF"/>
    <w:rsid w:val="00210379"/>
    <w:rsid w:val="00211796"/>
    <w:rsid w:val="002128DD"/>
    <w:rsid w:val="00214CE6"/>
    <w:rsid w:val="00214D58"/>
    <w:rsid w:val="00220B9A"/>
    <w:rsid w:val="00223A61"/>
    <w:rsid w:val="00235DA6"/>
    <w:rsid w:val="00243203"/>
    <w:rsid w:val="0024414A"/>
    <w:rsid w:val="002444AD"/>
    <w:rsid w:val="00246BA0"/>
    <w:rsid w:val="002503B9"/>
    <w:rsid w:val="00251F48"/>
    <w:rsid w:val="00251F61"/>
    <w:rsid w:val="00252AB4"/>
    <w:rsid w:val="00252B86"/>
    <w:rsid w:val="00257879"/>
    <w:rsid w:val="00262B0B"/>
    <w:rsid w:val="002664D7"/>
    <w:rsid w:val="00266AD4"/>
    <w:rsid w:val="00271BDC"/>
    <w:rsid w:val="00273811"/>
    <w:rsid w:val="00276369"/>
    <w:rsid w:val="00280742"/>
    <w:rsid w:val="00283F3B"/>
    <w:rsid w:val="00286330"/>
    <w:rsid w:val="00287EBF"/>
    <w:rsid w:val="0029068B"/>
    <w:rsid w:val="002965E8"/>
    <w:rsid w:val="00297A9D"/>
    <w:rsid w:val="002A0AEB"/>
    <w:rsid w:val="002A37A0"/>
    <w:rsid w:val="002A4287"/>
    <w:rsid w:val="002A4402"/>
    <w:rsid w:val="002A4430"/>
    <w:rsid w:val="002A4B8D"/>
    <w:rsid w:val="002A5E58"/>
    <w:rsid w:val="002C0AFE"/>
    <w:rsid w:val="002C0EA3"/>
    <w:rsid w:val="002C3C88"/>
    <w:rsid w:val="002C71F1"/>
    <w:rsid w:val="002D00FB"/>
    <w:rsid w:val="002D1C82"/>
    <w:rsid w:val="002D2F21"/>
    <w:rsid w:val="002D3355"/>
    <w:rsid w:val="002D735D"/>
    <w:rsid w:val="002D7E93"/>
    <w:rsid w:val="002E5784"/>
    <w:rsid w:val="002E588A"/>
    <w:rsid w:val="002E5A11"/>
    <w:rsid w:val="002F09A0"/>
    <w:rsid w:val="002F0B1E"/>
    <w:rsid w:val="002F1733"/>
    <w:rsid w:val="002F27B3"/>
    <w:rsid w:val="002F2F37"/>
    <w:rsid w:val="002F5211"/>
    <w:rsid w:val="002F74AC"/>
    <w:rsid w:val="002F7CFE"/>
    <w:rsid w:val="003004BD"/>
    <w:rsid w:val="00302F96"/>
    <w:rsid w:val="0030702A"/>
    <w:rsid w:val="003133E7"/>
    <w:rsid w:val="00313E33"/>
    <w:rsid w:val="003141ED"/>
    <w:rsid w:val="003145A9"/>
    <w:rsid w:val="00315401"/>
    <w:rsid w:val="00317130"/>
    <w:rsid w:val="0031734A"/>
    <w:rsid w:val="00320487"/>
    <w:rsid w:val="00323CCC"/>
    <w:rsid w:val="0032478A"/>
    <w:rsid w:val="00332977"/>
    <w:rsid w:val="00342A9E"/>
    <w:rsid w:val="00342B00"/>
    <w:rsid w:val="00346285"/>
    <w:rsid w:val="0035318C"/>
    <w:rsid w:val="00355B49"/>
    <w:rsid w:val="00355BE1"/>
    <w:rsid w:val="00360686"/>
    <w:rsid w:val="00363E52"/>
    <w:rsid w:val="0036474F"/>
    <w:rsid w:val="0036610F"/>
    <w:rsid w:val="0037082C"/>
    <w:rsid w:val="00370868"/>
    <w:rsid w:val="00372080"/>
    <w:rsid w:val="00374E42"/>
    <w:rsid w:val="003812A1"/>
    <w:rsid w:val="00382D0C"/>
    <w:rsid w:val="003839AE"/>
    <w:rsid w:val="00384F71"/>
    <w:rsid w:val="00387B6E"/>
    <w:rsid w:val="00387B81"/>
    <w:rsid w:val="00387F51"/>
    <w:rsid w:val="00392E6A"/>
    <w:rsid w:val="00393F3C"/>
    <w:rsid w:val="0039731D"/>
    <w:rsid w:val="003A10F0"/>
    <w:rsid w:val="003A4078"/>
    <w:rsid w:val="003A4BD9"/>
    <w:rsid w:val="003A53C5"/>
    <w:rsid w:val="003A5FBA"/>
    <w:rsid w:val="003B0085"/>
    <w:rsid w:val="003B34AB"/>
    <w:rsid w:val="003B358E"/>
    <w:rsid w:val="003B5EE1"/>
    <w:rsid w:val="003B6548"/>
    <w:rsid w:val="003B6E45"/>
    <w:rsid w:val="003C070F"/>
    <w:rsid w:val="003C0902"/>
    <w:rsid w:val="003C1563"/>
    <w:rsid w:val="003C15E8"/>
    <w:rsid w:val="003C1F03"/>
    <w:rsid w:val="003C271C"/>
    <w:rsid w:val="003C4EC3"/>
    <w:rsid w:val="003C5C4A"/>
    <w:rsid w:val="003D317D"/>
    <w:rsid w:val="003D446C"/>
    <w:rsid w:val="003D71D0"/>
    <w:rsid w:val="003D7D1B"/>
    <w:rsid w:val="003E241D"/>
    <w:rsid w:val="003E2DD4"/>
    <w:rsid w:val="003E55CF"/>
    <w:rsid w:val="003E6CC7"/>
    <w:rsid w:val="003F1108"/>
    <w:rsid w:val="003F202F"/>
    <w:rsid w:val="003F31A3"/>
    <w:rsid w:val="003F6D60"/>
    <w:rsid w:val="0040332B"/>
    <w:rsid w:val="00405290"/>
    <w:rsid w:val="00405644"/>
    <w:rsid w:val="00407687"/>
    <w:rsid w:val="00414B0F"/>
    <w:rsid w:val="00420CBC"/>
    <w:rsid w:val="004236C7"/>
    <w:rsid w:val="00423BD0"/>
    <w:rsid w:val="00423D67"/>
    <w:rsid w:val="00423E91"/>
    <w:rsid w:val="00424411"/>
    <w:rsid w:val="00424BA6"/>
    <w:rsid w:val="00425C8C"/>
    <w:rsid w:val="00431656"/>
    <w:rsid w:val="0043174A"/>
    <w:rsid w:val="0043452F"/>
    <w:rsid w:val="00437FD4"/>
    <w:rsid w:val="00441053"/>
    <w:rsid w:val="004419AD"/>
    <w:rsid w:val="00442F0A"/>
    <w:rsid w:val="00444BC9"/>
    <w:rsid w:val="00447E44"/>
    <w:rsid w:val="00450139"/>
    <w:rsid w:val="004565DC"/>
    <w:rsid w:val="004634EA"/>
    <w:rsid w:val="0046470B"/>
    <w:rsid w:val="004717C6"/>
    <w:rsid w:val="00474700"/>
    <w:rsid w:val="004767BC"/>
    <w:rsid w:val="00477CBE"/>
    <w:rsid w:val="004812EB"/>
    <w:rsid w:val="004812FF"/>
    <w:rsid w:val="004850BC"/>
    <w:rsid w:val="00487978"/>
    <w:rsid w:val="0049078F"/>
    <w:rsid w:val="00495DA7"/>
    <w:rsid w:val="004A08CB"/>
    <w:rsid w:val="004A4E81"/>
    <w:rsid w:val="004A6248"/>
    <w:rsid w:val="004B1CC3"/>
    <w:rsid w:val="004B3B97"/>
    <w:rsid w:val="004C1AC4"/>
    <w:rsid w:val="004C30D1"/>
    <w:rsid w:val="004C426A"/>
    <w:rsid w:val="004D49EB"/>
    <w:rsid w:val="004D5302"/>
    <w:rsid w:val="004D62A0"/>
    <w:rsid w:val="004D7D12"/>
    <w:rsid w:val="004E26A3"/>
    <w:rsid w:val="004E5BD2"/>
    <w:rsid w:val="004F0470"/>
    <w:rsid w:val="004F7BA7"/>
    <w:rsid w:val="00501121"/>
    <w:rsid w:val="005019A0"/>
    <w:rsid w:val="00504391"/>
    <w:rsid w:val="00511AE3"/>
    <w:rsid w:val="00517C83"/>
    <w:rsid w:val="0053189E"/>
    <w:rsid w:val="00533FC2"/>
    <w:rsid w:val="00535C9D"/>
    <w:rsid w:val="005362FA"/>
    <w:rsid w:val="00537E3A"/>
    <w:rsid w:val="005400D7"/>
    <w:rsid w:val="005426D3"/>
    <w:rsid w:val="005429F8"/>
    <w:rsid w:val="0054373A"/>
    <w:rsid w:val="0054749D"/>
    <w:rsid w:val="0055661B"/>
    <w:rsid w:val="00566449"/>
    <w:rsid w:val="00570B58"/>
    <w:rsid w:val="005758C6"/>
    <w:rsid w:val="00576DD0"/>
    <w:rsid w:val="00584533"/>
    <w:rsid w:val="00591943"/>
    <w:rsid w:val="00593B44"/>
    <w:rsid w:val="0059401B"/>
    <w:rsid w:val="005A0794"/>
    <w:rsid w:val="005A3372"/>
    <w:rsid w:val="005A3BDB"/>
    <w:rsid w:val="005A4F78"/>
    <w:rsid w:val="005A62E0"/>
    <w:rsid w:val="005A65B9"/>
    <w:rsid w:val="005B2873"/>
    <w:rsid w:val="005B746A"/>
    <w:rsid w:val="005B7DE9"/>
    <w:rsid w:val="005C3FBC"/>
    <w:rsid w:val="005C55D8"/>
    <w:rsid w:val="005C57D8"/>
    <w:rsid w:val="005C5A74"/>
    <w:rsid w:val="005C65F5"/>
    <w:rsid w:val="005D7C7D"/>
    <w:rsid w:val="005E0243"/>
    <w:rsid w:val="005E0E4B"/>
    <w:rsid w:val="005E22E9"/>
    <w:rsid w:val="005E2599"/>
    <w:rsid w:val="005E3167"/>
    <w:rsid w:val="005E3408"/>
    <w:rsid w:val="005E6A7E"/>
    <w:rsid w:val="005F0E02"/>
    <w:rsid w:val="005F1383"/>
    <w:rsid w:val="0060072C"/>
    <w:rsid w:val="00601978"/>
    <w:rsid w:val="00602A8B"/>
    <w:rsid w:val="0060303A"/>
    <w:rsid w:val="0060518E"/>
    <w:rsid w:val="006057C3"/>
    <w:rsid w:val="006101C3"/>
    <w:rsid w:val="00610537"/>
    <w:rsid w:val="00611EB6"/>
    <w:rsid w:val="006126A5"/>
    <w:rsid w:val="006128A2"/>
    <w:rsid w:val="0061381B"/>
    <w:rsid w:val="00622970"/>
    <w:rsid w:val="006334AB"/>
    <w:rsid w:val="00634801"/>
    <w:rsid w:val="0063581D"/>
    <w:rsid w:val="00635837"/>
    <w:rsid w:val="00635EB7"/>
    <w:rsid w:val="00635FE5"/>
    <w:rsid w:val="00641FFD"/>
    <w:rsid w:val="006427F9"/>
    <w:rsid w:val="00642BCC"/>
    <w:rsid w:val="006443DD"/>
    <w:rsid w:val="00645552"/>
    <w:rsid w:val="00647AA2"/>
    <w:rsid w:val="00651E20"/>
    <w:rsid w:val="00660C00"/>
    <w:rsid w:val="006627DF"/>
    <w:rsid w:val="0066371B"/>
    <w:rsid w:val="00664543"/>
    <w:rsid w:val="00667BA7"/>
    <w:rsid w:val="006724AF"/>
    <w:rsid w:val="006726CE"/>
    <w:rsid w:val="00672ACF"/>
    <w:rsid w:val="006753E1"/>
    <w:rsid w:val="00677808"/>
    <w:rsid w:val="00682BDB"/>
    <w:rsid w:val="00683880"/>
    <w:rsid w:val="00684563"/>
    <w:rsid w:val="00684588"/>
    <w:rsid w:val="006847B6"/>
    <w:rsid w:val="006860E9"/>
    <w:rsid w:val="006877B4"/>
    <w:rsid w:val="006908C8"/>
    <w:rsid w:val="00696FA1"/>
    <w:rsid w:val="006A3EDB"/>
    <w:rsid w:val="006A5732"/>
    <w:rsid w:val="006A5AE8"/>
    <w:rsid w:val="006A5C51"/>
    <w:rsid w:val="006A5E37"/>
    <w:rsid w:val="006B2EDC"/>
    <w:rsid w:val="006B3119"/>
    <w:rsid w:val="006B3BD8"/>
    <w:rsid w:val="006B60CE"/>
    <w:rsid w:val="006B7377"/>
    <w:rsid w:val="006B744D"/>
    <w:rsid w:val="006C01DE"/>
    <w:rsid w:val="006C0CFE"/>
    <w:rsid w:val="006C376E"/>
    <w:rsid w:val="006C3ECD"/>
    <w:rsid w:val="006C7160"/>
    <w:rsid w:val="006D017B"/>
    <w:rsid w:val="006D1CC3"/>
    <w:rsid w:val="006D28BD"/>
    <w:rsid w:val="006D2D1D"/>
    <w:rsid w:val="006D4467"/>
    <w:rsid w:val="006D4632"/>
    <w:rsid w:val="006D77CB"/>
    <w:rsid w:val="006E1023"/>
    <w:rsid w:val="006E12E4"/>
    <w:rsid w:val="006E4CE8"/>
    <w:rsid w:val="006E7736"/>
    <w:rsid w:val="006F687C"/>
    <w:rsid w:val="006F710D"/>
    <w:rsid w:val="007005DE"/>
    <w:rsid w:val="00700AFF"/>
    <w:rsid w:val="00701892"/>
    <w:rsid w:val="007047EE"/>
    <w:rsid w:val="00705FA3"/>
    <w:rsid w:val="00706CA6"/>
    <w:rsid w:val="00712093"/>
    <w:rsid w:val="00712A84"/>
    <w:rsid w:val="00715429"/>
    <w:rsid w:val="007244D9"/>
    <w:rsid w:val="00725C61"/>
    <w:rsid w:val="00725E67"/>
    <w:rsid w:val="00726C6D"/>
    <w:rsid w:val="00727CE6"/>
    <w:rsid w:val="00730432"/>
    <w:rsid w:val="007315E0"/>
    <w:rsid w:val="00740219"/>
    <w:rsid w:val="00742CFA"/>
    <w:rsid w:val="007441FD"/>
    <w:rsid w:val="00750E43"/>
    <w:rsid w:val="0075192D"/>
    <w:rsid w:val="007523B9"/>
    <w:rsid w:val="0076046E"/>
    <w:rsid w:val="0076108A"/>
    <w:rsid w:val="00763917"/>
    <w:rsid w:val="0077460A"/>
    <w:rsid w:val="007767BC"/>
    <w:rsid w:val="0077779F"/>
    <w:rsid w:val="00782D81"/>
    <w:rsid w:val="00783C3C"/>
    <w:rsid w:val="00785C88"/>
    <w:rsid w:val="007871F1"/>
    <w:rsid w:val="00796EB2"/>
    <w:rsid w:val="0079762B"/>
    <w:rsid w:val="007A1FA3"/>
    <w:rsid w:val="007A31DA"/>
    <w:rsid w:val="007A4CC6"/>
    <w:rsid w:val="007B0928"/>
    <w:rsid w:val="007B20C1"/>
    <w:rsid w:val="007B6196"/>
    <w:rsid w:val="007B7474"/>
    <w:rsid w:val="007C0C57"/>
    <w:rsid w:val="007C325B"/>
    <w:rsid w:val="007C498E"/>
    <w:rsid w:val="007D212C"/>
    <w:rsid w:val="007D7364"/>
    <w:rsid w:val="007E7FDD"/>
    <w:rsid w:val="007F0632"/>
    <w:rsid w:val="007F099C"/>
    <w:rsid w:val="007F222F"/>
    <w:rsid w:val="0080217D"/>
    <w:rsid w:val="008074B4"/>
    <w:rsid w:val="008168AD"/>
    <w:rsid w:val="008168F8"/>
    <w:rsid w:val="0081751E"/>
    <w:rsid w:val="008200B6"/>
    <w:rsid w:val="00820B4E"/>
    <w:rsid w:val="00826876"/>
    <w:rsid w:val="008306C0"/>
    <w:rsid w:val="008322A7"/>
    <w:rsid w:val="00832632"/>
    <w:rsid w:val="008336E0"/>
    <w:rsid w:val="00835E9F"/>
    <w:rsid w:val="008376F2"/>
    <w:rsid w:val="008430CF"/>
    <w:rsid w:val="008500FC"/>
    <w:rsid w:val="00850234"/>
    <w:rsid w:val="008502B4"/>
    <w:rsid w:val="00852435"/>
    <w:rsid w:val="00852F1B"/>
    <w:rsid w:val="00853B21"/>
    <w:rsid w:val="00854C99"/>
    <w:rsid w:val="008551F0"/>
    <w:rsid w:val="00856DFF"/>
    <w:rsid w:val="00860B2F"/>
    <w:rsid w:val="008649BA"/>
    <w:rsid w:val="00866A24"/>
    <w:rsid w:val="00875184"/>
    <w:rsid w:val="00875410"/>
    <w:rsid w:val="00881EF9"/>
    <w:rsid w:val="00892605"/>
    <w:rsid w:val="00892762"/>
    <w:rsid w:val="00892EC7"/>
    <w:rsid w:val="00894C65"/>
    <w:rsid w:val="00897C06"/>
    <w:rsid w:val="008A13C0"/>
    <w:rsid w:val="008A21D2"/>
    <w:rsid w:val="008A749C"/>
    <w:rsid w:val="008B34F7"/>
    <w:rsid w:val="008B6FEA"/>
    <w:rsid w:val="008C5E79"/>
    <w:rsid w:val="008C605E"/>
    <w:rsid w:val="008C7EC4"/>
    <w:rsid w:val="008D135A"/>
    <w:rsid w:val="008D2F22"/>
    <w:rsid w:val="008D4007"/>
    <w:rsid w:val="008D4084"/>
    <w:rsid w:val="008D74E6"/>
    <w:rsid w:val="008E0AE5"/>
    <w:rsid w:val="008E0EB7"/>
    <w:rsid w:val="008E2421"/>
    <w:rsid w:val="008E33DF"/>
    <w:rsid w:val="008E48A0"/>
    <w:rsid w:val="008E5208"/>
    <w:rsid w:val="008E6528"/>
    <w:rsid w:val="008E76CD"/>
    <w:rsid w:val="008F26C8"/>
    <w:rsid w:val="008F48AB"/>
    <w:rsid w:val="008F5F8F"/>
    <w:rsid w:val="008F660D"/>
    <w:rsid w:val="00900322"/>
    <w:rsid w:val="009013DA"/>
    <w:rsid w:val="009048A7"/>
    <w:rsid w:val="0091168A"/>
    <w:rsid w:val="00912EAB"/>
    <w:rsid w:val="00913FBE"/>
    <w:rsid w:val="0091497D"/>
    <w:rsid w:val="009162FB"/>
    <w:rsid w:val="00916C7A"/>
    <w:rsid w:val="00916CF5"/>
    <w:rsid w:val="00921099"/>
    <w:rsid w:val="00921D2A"/>
    <w:rsid w:val="009244E3"/>
    <w:rsid w:val="009273CB"/>
    <w:rsid w:val="00930BC9"/>
    <w:rsid w:val="00931D80"/>
    <w:rsid w:val="00932F0E"/>
    <w:rsid w:val="00935B94"/>
    <w:rsid w:val="0094257D"/>
    <w:rsid w:val="00943222"/>
    <w:rsid w:val="00947023"/>
    <w:rsid w:val="009567CD"/>
    <w:rsid w:val="009603E3"/>
    <w:rsid w:val="0096160D"/>
    <w:rsid w:val="0096546D"/>
    <w:rsid w:val="00972A92"/>
    <w:rsid w:val="009768A6"/>
    <w:rsid w:val="0097781A"/>
    <w:rsid w:val="00980A91"/>
    <w:rsid w:val="0098434F"/>
    <w:rsid w:val="0098437E"/>
    <w:rsid w:val="009857D0"/>
    <w:rsid w:val="00991303"/>
    <w:rsid w:val="0099263D"/>
    <w:rsid w:val="00993659"/>
    <w:rsid w:val="00994D7E"/>
    <w:rsid w:val="009A244C"/>
    <w:rsid w:val="009A73E7"/>
    <w:rsid w:val="009B47A0"/>
    <w:rsid w:val="009B52D2"/>
    <w:rsid w:val="009C0A3F"/>
    <w:rsid w:val="009C242F"/>
    <w:rsid w:val="009C2FE1"/>
    <w:rsid w:val="009C4C1B"/>
    <w:rsid w:val="009C567B"/>
    <w:rsid w:val="009C7A6A"/>
    <w:rsid w:val="009D4C3E"/>
    <w:rsid w:val="009D5D67"/>
    <w:rsid w:val="009E067E"/>
    <w:rsid w:val="009E5907"/>
    <w:rsid w:val="009F1127"/>
    <w:rsid w:val="009F37F3"/>
    <w:rsid w:val="009F502E"/>
    <w:rsid w:val="009F5570"/>
    <w:rsid w:val="00A111E7"/>
    <w:rsid w:val="00A11587"/>
    <w:rsid w:val="00A11FB4"/>
    <w:rsid w:val="00A144B2"/>
    <w:rsid w:val="00A15A91"/>
    <w:rsid w:val="00A15B19"/>
    <w:rsid w:val="00A17049"/>
    <w:rsid w:val="00A17790"/>
    <w:rsid w:val="00A20F93"/>
    <w:rsid w:val="00A23C46"/>
    <w:rsid w:val="00A2658E"/>
    <w:rsid w:val="00A312E9"/>
    <w:rsid w:val="00A329C4"/>
    <w:rsid w:val="00A3607A"/>
    <w:rsid w:val="00A3663E"/>
    <w:rsid w:val="00A4063A"/>
    <w:rsid w:val="00A4469D"/>
    <w:rsid w:val="00A44756"/>
    <w:rsid w:val="00A5047C"/>
    <w:rsid w:val="00A54265"/>
    <w:rsid w:val="00A57AF1"/>
    <w:rsid w:val="00A60181"/>
    <w:rsid w:val="00A65E48"/>
    <w:rsid w:val="00A66DA8"/>
    <w:rsid w:val="00A67DC0"/>
    <w:rsid w:val="00A71521"/>
    <w:rsid w:val="00A71861"/>
    <w:rsid w:val="00A72C8C"/>
    <w:rsid w:val="00A7386A"/>
    <w:rsid w:val="00A768EC"/>
    <w:rsid w:val="00A81756"/>
    <w:rsid w:val="00A83A3E"/>
    <w:rsid w:val="00A8477E"/>
    <w:rsid w:val="00A86DEF"/>
    <w:rsid w:val="00A97380"/>
    <w:rsid w:val="00AA2F4C"/>
    <w:rsid w:val="00AB01BE"/>
    <w:rsid w:val="00AB2E75"/>
    <w:rsid w:val="00AB424F"/>
    <w:rsid w:val="00AB7C0A"/>
    <w:rsid w:val="00AC0D56"/>
    <w:rsid w:val="00AC24C0"/>
    <w:rsid w:val="00AC28F2"/>
    <w:rsid w:val="00AD0B28"/>
    <w:rsid w:val="00AD1177"/>
    <w:rsid w:val="00AD2698"/>
    <w:rsid w:val="00AD2D4A"/>
    <w:rsid w:val="00AD48A6"/>
    <w:rsid w:val="00AD686E"/>
    <w:rsid w:val="00AD6A72"/>
    <w:rsid w:val="00AD7C31"/>
    <w:rsid w:val="00AD7EAC"/>
    <w:rsid w:val="00AE1E79"/>
    <w:rsid w:val="00AE2306"/>
    <w:rsid w:val="00AE2A06"/>
    <w:rsid w:val="00AE3E4E"/>
    <w:rsid w:val="00AE47C5"/>
    <w:rsid w:val="00AE5AC4"/>
    <w:rsid w:val="00AF0A44"/>
    <w:rsid w:val="00AF26C2"/>
    <w:rsid w:val="00B0202A"/>
    <w:rsid w:val="00B04DED"/>
    <w:rsid w:val="00B05820"/>
    <w:rsid w:val="00B10B94"/>
    <w:rsid w:val="00B11E55"/>
    <w:rsid w:val="00B12649"/>
    <w:rsid w:val="00B13133"/>
    <w:rsid w:val="00B237EE"/>
    <w:rsid w:val="00B2473D"/>
    <w:rsid w:val="00B2529D"/>
    <w:rsid w:val="00B27E5C"/>
    <w:rsid w:val="00B30877"/>
    <w:rsid w:val="00B32229"/>
    <w:rsid w:val="00B34D58"/>
    <w:rsid w:val="00B40AAB"/>
    <w:rsid w:val="00B41481"/>
    <w:rsid w:val="00B43D31"/>
    <w:rsid w:val="00B4507C"/>
    <w:rsid w:val="00B45CFE"/>
    <w:rsid w:val="00B5516E"/>
    <w:rsid w:val="00B609B0"/>
    <w:rsid w:val="00B60B1F"/>
    <w:rsid w:val="00B6269A"/>
    <w:rsid w:val="00B63313"/>
    <w:rsid w:val="00B64F99"/>
    <w:rsid w:val="00B6595A"/>
    <w:rsid w:val="00B67072"/>
    <w:rsid w:val="00B7122F"/>
    <w:rsid w:val="00B71743"/>
    <w:rsid w:val="00B731B3"/>
    <w:rsid w:val="00B7466F"/>
    <w:rsid w:val="00B77CE3"/>
    <w:rsid w:val="00B80E28"/>
    <w:rsid w:val="00B84EF5"/>
    <w:rsid w:val="00B87D11"/>
    <w:rsid w:val="00B87E60"/>
    <w:rsid w:val="00B90094"/>
    <w:rsid w:val="00B92373"/>
    <w:rsid w:val="00B93593"/>
    <w:rsid w:val="00B9474C"/>
    <w:rsid w:val="00B94988"/>
    <w:rsid w:val="00BA23D8"/>
    <w:rsid w:val="00BA2D26"/>
    <w:rsid w:val="00BA357F"/>
    <w:rsid w:val="00BA53C6"/>
    <w:rsid w:val="00BB06A2"/>
    <w:rsid w:val="00BB0D7A"/>
    <w:rsid w:val="00BB4B0C"/>
    <w:rsid w:val="00BB5071"/>
    <w:rsid w:val="00BC09AB"/>
    <w:rsid w:val="00BC2E9A"/>
    <w:rsid w:val="00BC3831"/>
    <w:rsid w:val="00BC76FE"/>
    <w:rsid w:val="00BC7A54"/>
    <w:rsid w:val="00BD2B76"/>
    <w:rsid w:val="00BD4A23"/>
    <w:rsid w:val="00BD6BF3"/>
    <w:rsid w:val="00BE14B8"/>
    <w:rsid w:val="00BE7D43"/>
    <w:rsid w:val="00BF1604"/>
    <w:rsid w:val="00BF50AE"/>
    <w:rsid w:val="00BF66D8"/>
    <w:rsid w:val="00BF76C5"/>
    <w:rsid w:val="00C0225C"/>
    <w:rsid w:val="00C028A8"/>
    <w:rsid w:val="00C04AD5"/>
    <w:rsid w:val="00C053A9"/>
    <w:rsid w:val="00C07D9D"/>
    <w:rsid w:val="00C119DA"/>
    <w:rsid w:val="00C13775"/>
    <w:rsid w:val="00C13DC8"/>
    <w:rsid w:val="00C13DD4"/>
    <w:rsid w:val="00C26FF0"/>
    <w:rsid w:val="00C35E0E"/>
    <w:rsid w:val="00C36098"/>
    <w:rsid w:val="00C367C1"/>
    <w:rsid w:val="00C36A97"/>
    <w:rsid w:val="00C45223"/>
    <w:rsid w:val="00C45C26"/>
    <w:rsid w:val="00C47DF1"/>
    <w:rsid w:val="00C51DDF"/>
    <w:rsid w:val="00C52628"/>
    <w:rsid w:val="00C52D0F"/>
    <w:rsid w:val="00C52DA9"/>
    <w:rsid w:val="00C53159"/>
    <w:rsid w:val="00C5489D"/>
    <w:rsid w:val="00C55F7B"/>
    <w:rsid w:val="00C650E0"/>
    <w:rsid w:val="00C679BF"/>
    <w:rsid w:val="00C7301F"/>
    <w:rsid w:val="00C76CF0"/>
    <w:rsid w:val="00C77EF9"/>
    <w:rsid w:val="00C84BD3"/>
    <w:rsid w:val="00C86779"/>
    <w:rsid w:val="00C942A5"/>
    <w:rsid w:val="00C968D5"/>
    <w:rsid w:val="00C96F33"/>
    <w:rsid w:val="00C97737"/>
    <w:rsid w:val="00C978E1"/>
    <w:rsid w:val="00CA00AB"/>
    <w:rsid w:val="00CA11EC"/>
    <w:rsid w:val="00CA3746"/>
    <w:rsid w:val="00CB6600"/>
    <w:rsid w:val="00CB78DD"/>
    <w:rsid w:val="00CB7EDB"/>
    <w:rsid w:val="00CC021C"/>
    <w:rsid w:val="00CC1594"/>
    <w:rsid w:val="00CC3CFC"/>
    <w:rsid w:val="00CC460E"/>
    <w:rsid w:val="00CC6DEC"/>
    <w:rsid w:val="00CC729B"/>
    <w:rsid w:val="00CC7317"/>
    <w:rsid w:val="00CC75AA"/>
    <w:rsid w:val="00CD09C6"/>
    <w:rsid w:val="00CD10D2"/>
    <w:rsid w:val="00CD4937"/>
    <w:rsid w:val="00CD56B1"/>
    <w:rsid w:val="00CE092F"/>
    <w:rsid w:val="00CE18F6"/>
    <w:rsid w:val="00CE4595"/>
    <w:rsid w:val="00CE47A2"/>
    <w:rsid w:val="00CE4D66"/>
    <w:rsid w:val="00CE7705"/>
    <w:rsid w:val="00CF0CA9"/>
    <w:rsid w:val="00CF2461"/>
    <w:rsid w:val="00CF7492"/>
    <w:rsid w:val="00CF7710"/>
    <w:rsid w:val="00D00957"/>
    <w:rsid w:val="00D01D7F"/>
    <w:rsid w:val="00D04148"/>
    <w:rsid w:val="00D04996"/>
    <w:rsid w:val="00D078E4"/>
    <w:rsid w:val="00D126A6"/>
    <w:rsid w:val="00D1294A"/>
    <w:rsid w:val="00D15E0D"/>
    <w:rsid w:val="00D173CF"/>
    <w:rsid w:val="00D245CC"/>
    <w:rsid w:val="00D2756F"/>
    <w:rsid w:val="00D34160"/>
    <w:rsid w:val="00D36B5F"/>
    <w:rsid w:val="00D50F28"/>
    <w:rsid w:val="00D5611D"/>
    <w:rsid w:val="00D567C4"/>
    <w:rsid w:val="00D60B0A"/>
    <w:rsid w:val="00D60CE4"/>
    <w:rsid w:val="00D63132"/>
    <w:rsid w:val="00D634B5"/>
    <w:rsid w:val="00D73768"/>
    <w:rsid w:val="00D73F5F"/>
    <w:rsid w:val="00D76872"/>
    <w:rsid w:val="00D77F78"/>
    <w:rsid w:val="00D804DA"/>
    <w:rsid w:val="00D81823"/>
    <w:rsid w:val="00D81E0F"/>
    <w:rsid w:val="00D81EEB"/>
    <w:rsid w:val="00D8574D"/>
    <w:rsid w:val="00D91A20"/>
    <w:rsid w:val="00D92FB0"/>
    <w:rsid w:val="00D9493F"/>
    <w:rsid w:val="00DA229C"/>
    <w:rsid w:val="00DA29E7"/>
    <w:rsid w:val="00DA6E2D"/>
    <w:rsid w:val="00DB3C35"/>
    <w:rsid w:val="00DB5555"/>
    <w:rsid w:val="00DB611B"/>
    <w:rsid w:val="00DC16CD"/>
    <w:rsid w:val="00DC25FB"/>
    <w:rsid w:val="00DC3A82"/>
    <w:rsid w:val="00DC4A22"/>
    <w:rsid w:val="00DC5A8D"/>
    <w:rsid w:val="00DD1F6D"/>
    <w:rsid w:val="00DD2723"/>
    <w:rsid w:val="00DD4352"/>
    <w:rsid w:val="00DD6C8C"/>
    <w:rsid w:val="00DE0F83"/>
    <w:rsid w:val="00DE4C00"/>
    <w:rsid w:val="00DE59D8"/>
    <w:rsid w:val="00DE6A42"/>
    <w:rsid w:val="00DF19BF"/>
    <w:rsid w:val="00DF29AE"/>
    <w:rsid w:val="00DF752F"/>
    <w:rsid w:val="00DF78B8"/>
    <w:rsid w:val="00DF7AB1"/>
    <w:rsid w:val="00E100E5"/>
    <w:rsid w:val="00E12F88"/>
    <w:rsid w:val="00E13B33"/>
    <w:rsid w:val="00E17EB9"/>
    <w:rsid w:val="00E2008E"/>
    <w:rsid w:val="00E20C95"/>
    <w:rsid w:val="00E20D3E"/>
    <w:rsid w:val="00E21CC8"/>
    <w:rsid w:val="00E23DBB"/>
    <w:rsid w:val="00E25597"/>
    <w:rsid w:val="00E255E1"/>
    <w:rsid w:val="00E25B86"/>
    <w:rsid w:val="00E31435"/>
    <w:rsid w:val="00E31C38"/>
    <w:rsid w:val="00E31C58"/>
    <w:rsid w:val="00E337BC"/>
    <w:rsid w:val="00E33FF5"/>
    <w:rsid w:val="00E35881"/>
    <w:rsid w:val="00E36D74"/>
    <w:rsid w:val="00E376F7"/>
    <w:rsid w:val="00E40B9D"/>
    <w:rsid w:val="00E42D19"/>
    <w:rsid w:val="00E50A04"/>
    <w:rsid w:val="00E52ED7"/>
    <w:rsid w:val="00E553D6"/>
    <w:rsid w:val="00E57D88"/>
    <w:rsid w:val="00E57F7C"/>
    <w:rsid w:val="00E604A2"/>
    <w:rsid w:val="00E62489"/>
    <w:rsid w:val="00E708C6"/>
    <w:rsid w:val="00E70FDD"/>
    <w:rsid w:val="00E71CC0"/>
    <w:rsid w:val="00E730BE"/>
    <w:rsid w:val="00E7657A"/>
    <w:rsid w:val="00E80DC5"/>
    <w:rsid w:val="00E81943"/>
    <w:rsid w:val="00E83E48"/>
    <w:rsid w:val="00E83F09"/>
    <w:rsid w:val="00E8649E"/>
    <w:rsid w:val="00E96AC3"/>
    <w:rsid w:val="00E96AC5"/>
    <w:rsid w:val="00EA17BC"/>
    <w:rsid w:val="00EA1E23"/>
    <w:rsid w:val="00EA385E"/>
    <w:rsid w:val="00EA4371"/>
    <w:rsid w:val="00EA5328"/>
    <w:rsid w:val="00EB0D98"/>
    <w:rsid w:val="00EB14F3"/>
    <w:rsid w:val="00EB2CE5"/>
    <w:rsid w:val="00EB39EB"/>
    <w:rsid w:val="00EB419B"/>
    <w:rsid w:val="00EB7017"/>
    <w:rsid w:val="00EC5A6F"/>
    <w:rsid w:val="00ED39DB"/>
    <w:rsid w:val="00ED53A3"/>
    <w:rsid w:val="00EE05F6"/>
    <w:rsid w:val="00EE7B7E"/>
    <w:rsid w:val="00EE7D8D"/>
    <w:rsid w:val="00EF1A1B"/>
    <w:rsid w:val="00EF284C"/>
    <w:rsid w:val="00F02DC4"/>
    <w:rsid w:val="00F04813"/>
    <w:rsid w:val="00F051DF"/>
    <w:rsid w:val="00F06088"/>
    <w:rsid w:val="00F06A6A"/>
    <w:rsid w:val="00F10C82"/>
    <w:rsid w:val="00F10D6A"/>
    <w:rsid w:val="00F1623E"/>
    <w:rsid w:val="00F218FC"/>
    <w:rsid w:val="00F242BB"/>
    <w:rsid w:val="00F26CC4"/>
    <w:rsid w:val="00F26E51"/>
    <w:rsid w:val="00F27916"/>
    <w:rsid w:val="00F3235C"/>
    <w:rsid w:val="00F33FDD"/>
    <w:rsid w:val="00F34C8D"/>
    <w:rsid w:val="00F36096"/>
    <w:rsid w:val="00F3732C"/>
    <w:rsid w:val="00F4104D"/>
    <w:rsid w:val="00F41DC0"/>
    <w:rsid w:val="00F42887"/>
    <w:rsid w:val="00F510E4"/>
    <w:rsid w:val="00F5147F"/>
    <w:rsid w:val="00F63B3C"/>
    <w:rsid w:val="00F63FF0"/>
    <w:rsid w:val="00F705EB"/>
    <w:rsid w:val="00F77D0A"/>
    <w:rsid w:val="00F81364"/>
    <w:rsid w:val="00F81C78"/>
    <w:rsid w:val="00F82A5D"/>
    <w:rsid w:val="00F82E57"/>
    <w:rsid w:val="00F8396E"/>
    <w:rsid w:val="00F87B52"/>
    <w:rsid w:val="00F91F30"/>
    <w:rsid w:val="00F9416F"/>
    <w:rsid w:val="00F95D11"/>
    <w:rsid w:val="00F97191"/>
    <w:rsid w:val="00FA0A36"/>
    <w:rsid w:val="00FB1E6B"/>
    <w:rsid w:val="00FB3C31"/>
    <w:rsid w:val="00FC01A5"/>
    <w:rsid w:val="00FC2CC5"/>
    <w:rsid w:val="00FC404F"/>
    <w:rsid w:val="00FC58A4"/>
    <w:rsid w:val="00FD1EC7"/>
    <w:rsid w:val="00FD1FD9"/>
    <w:rsid w:val="00FD416A"/>
    <w:rsid w:val="00FE060C"/>
    <w:rsid w:val="00FE52C6"/>
    <w:rsid w:val="00FF03F6"/>
    <w:rsid w:val="00FF168D"/>
    <w:rsid w:val="00FF1764"/>
    <w:rsid w:val="00FF1D07"/>
    <w:rsid w:val="00FF1D7D"/>
    <w:rsid w:val="00FF2472"/>
    <w:rsid w:val="00FF322B"/>
    <w:rsid w:val="00FF33CB"/>
    <w:rsid w:val="00FF38FC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CCD1"/>
  <w15:docId w15:val="{7244DC1C-F683-487C-B73B-5EED12E0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6E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E2D"/>
  </w:style>
  <w:style w:type="paragraph" w:styleId="Footer">
    <w:name w:val="footer"/>
    <w:basedOn w:val="Normal"/>
    <w:link w:val="FooterChar"/>
    <w:uiPriority w:val="99"/>
    <w:semiHidden/>
    <w:unhideWhenUsed/>
    <w:rsid w:val="00DA6E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E2D"/>
  </w:style>
  <w:style w:type="paragraph" w:styleId="ListParagraph">
    <w:name w:val="List Paragraph"/>
    <w:basedOn w:val="Normal"/>
    <w:uiPriority w:val="34"/>
    <w:qFormat/>
    <w:rsid w:val="008336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eBOOK\2019\sar%20medee\1%20sar\2019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141164348274204E-3"/>
          <c:y val="4.6296296296296389E-3"/>
          <c:w val="0.98672881500322562"/>
          <c:h val="0.694637970253718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II.10!$B$26</c:f>
              <c:strCache>
                <c:ptCount val="1"/>
                <c:pt idx="0">
                  <c:v>2018 I  /Урд оны мөн үед/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II.10!$A$27:$A$36</c:f>
              <c:strCache>
                <c:ptCount val="10"/>
                <c:pt idx="0">
                  <c:v>тэмээний ноос</c:v>
                </c:pt>
                <c:pt idx="1">
                  <c:v>ямааны ноолуур</c:v>
                </c:pt>
                <c:pt idx="2">
                  <c:v>адууны дэл</c:v>
                </c:pt>
                <c:pt idx="3">
                  <c:v>адууны сүүл</c:v>
                </c:pt>
                <c:pt idx="4">
                  <c:v>тэмээний шир</c:v>
                </c:pt>
                <c:pt idx="5">
                  <c:v>адууны шир</c:v>
                </c:pt>
                <c:pt idx="6">
                  <c:v>үхрийн жижиг шир</c:v>
                </c:pt>
                <c:pt idx="7">
                  <c:v>үхрийн том шир</c:v>
                </c:pt>
                <c:pt idx="8">
                  <c:v>хонины нэхий </c:v>
                </c:pt>
                <c:pt idx="9">
                  <c:v>ямааны арьс</c:v>
                </c:pt>
              </c:strCache>
            </c:strRef>
          </c:cat>
          <c:val>
            <c:numRef>
              <c:f>II.10!$B$27:$B$36</c:f>
              <c:numCache>
                <c:formatCode>#,##0</c:formatCode>
                <c:ptCount val="10"/>
                <c:pt idx="0" formatCode="General">
                  <c:v>0</c:v>
                </c:pt>
                <c:pt idx="1">
                  <c:v>70000</c:v>
                </c:pt>
                <c:pt idx="2">
                  <c:v>7500</c:v>
                </c:pt>
                <c:pt idx="3">
                  <c:v>9000</c:v>
                </c:pt>
                <c:pt idx="4">
                  <c:v>20000</c:v>
                </c:pt>
                <c:pt idx="5">
                  <c:v>18000</c:v>
                </c:pt>
                <c:pt idx="6">
                  <c:v>25000</c:v>
                </c:pt>
                <c:pt idx="7">
                  <c:v>30000</c:v>
                </c:pt>
                <c:pt idx="8">
                  <c:v>2700</c:v>
                </c:pt>
                <c:pt idx="9">
                  <c:v>30000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F8-47A2-8921-C25D4357BF31}"/>
            </c:ext>
          </c:extLst>
        </c:ser>
        <c:ser>
          <c:idx val="1"/>
          <c:order val="1"/>
          <c:tx>
            <c:strRef>
              <c:f>II.10!$C$26</c:f>
              <c:strCache>
                <c:ptCount val="1"/>
                <c:pt idx="0">
                  <c:v>2018 XII     /Өмнөх сард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II.10!$A$27:$A$36</c:f>
              <c:strCache>
                <c:ptCount val="10"/>
                <c:pt idx="0">
                  <c:v>тэмээний ноос</c:v>
                </c:pt>
                <c:pt idx="1">
                  <c:v>ямааны ноолуур</c:v>
                </c:pt>
                <c:pt idx="2">
                  <c:v>адууны дэл</c:v>
                </c:pt>
                <c:pt idx="3">
                  <c:v>адууны сүүл</c:v>
                </c:pt>
                <c:pt idx="4">
                  <c:v>тэмээний шир</c:v>
                </c:pt>
                <c:pt idx="5">
                  <c:v>адууны шир</c:v>
                </c:pt>
                <c:pt idx="6">
                  <c:v>үхрийн жижиг шир</c:v>
                </c:pt>
                <c:pt idx="7">
                  <c:v>үхрийн том шир</c:v>
                </c:pt>
                <c:pt idx="8">
                  <c:v>хонины нэхий </c:v>
                </c:pt>
                <c:pt idx="9">
                  <c:v>ямааны арьс</c:v>
                </c:pt>
              </c:strCache>
            </c:strRef>
          </c:cat>
          <c:val>
            <c:numRef>
              <c:f>II.10!$C$27:$C$36</c:f>
              <c:numCache>
                <c:formatCode>#,##0</c:formatCode>
                <c:ptCount val="10"/>
                <c:pt idx="0" formatCode="General">
                  <c:v>0</c:v>
                </c:pt>
                <c:pt idx="1">
                  <c:v>0</c:v>
                </c:pt>
                <c:pt idx="2">
                  <c:v>8000</c:v>
                </c:pt>
                <c:pt idx="3">
                  <c:v>11000</c:v>
                </c:pt>
                <c:pt idx="4">
                  <c:v>15000</c:v>
                </c:pt>
                <c:pt idx="5">
                  <c:v>12000</c:v>
                </c:pt>
                <c:pt idx="6">
                  <c:v>5500</c:v>
                </c:pt>
                <c:pt idx="7">
                  <c:v>11500</c:v>
                </c:pt>
                <c:pt idx="8">
                  <c:v>0.3</c:v>
                </c:pt>
                <c:pt idx="9">
                  <c:v>38000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F8-47A2-8921-C25D4357BF31}"/>
            </c:ext>
          </c:extLst>
        </c:ser>
        <c:ser>
          <c:idx val="2"/>
          <c:order val="2"/>
          <c:tx>
            <c:strRef>
              <c:f>II.10!$D$26</c:f>
              <c:strCache>
                <c:ptCount val="1"/>
                <c:pt idx="0">
                  <c:v>2019 I /Тайлант сард/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II.10!$A$27:$A$36</c:f>
              <c:strCache>
                <c:ptCount val="10"/>
                <c:pt idx="0">
                  <c:v>тэмээний ноос</c:v>
                </c:pt>
                <c:pt idx="1">
                  <c:v>ямааны ноолуур</c:v>
                </c:pt>
                <c:pt idx="2">
                  <c:v>адууны дэл</c:v>
                </c:pt>
                <c:pt idx="3">
                  <c:v>адууны сүүл</c:v>
                </c:pt>
                <c:pt idx="4">
                  <c:v>тэмээний шир</c:v>
                </c:pt>
                <c:pt idx="5">
                  <c:v>адууны шир</c:v>
                </c:pt>
                <c:pt idx="6">
                  <c:v>үхрийн жижиг шир</c:v>
                </c:pt>
                <c:pt idx="7">
                  <c:v>үхрийн том шир</c:v>
                </c:pt>
                <c:pt idx="8">
                  <c:v>хонины нэхий </c:v>
                </c:pt>
                <c:pt idx="9">
                  <c:v>ямааны арьс</c:v>
                </c:pt>
              </c:strCache>
            </c:strRef>
          </c:cat>
          <c:val>
            <c:numRef>
              <c:f>II.10!$D$27:$D$36</c:f>
              <c:numCache>
                <c:formatCode>#,##0</c:formatCode>
                <c:ptCount val="10"/>
                <c:pt idx="0" formatCode="General">
                  <c:v>0</c:v>
                </c:pt>
                <c:pt idx="1">
                  <c:v>76000</c:v>
                </c:pt>
                <c:pt idx="2">
                  <c:v>7000</c:v>
                </c:pt>
                <c:pt idx="3">
                  <c:v>9500</c:v>
                </c:pt>
                <c:pt idx="4">
                  <c:v>17500</c:v>
                </c:pt>
                <c:pt idx="5">
                  <c:v>10000</c:v>
                </c:pt>
                <c:pt idx="6">
                  <c:v>5500</c:v>
                </c:pt>
                <c:pt idx="7">
                  <c:v>12000</c:v>
                </c:pt>
                <c:pt idx="8">
                  <c:v>1500</c:v>
                </c:pt>
                <c:pt idx="9">
                  <c:v>41000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F8-47A2-8921-C25D4357BF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18080"/>
        <c:axId val="89940352"/>
      </c:barChart>
      <c:catAx>
        <c:axId val="89918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89940352"/>
        <c:crosses val="autoZero"/>
        <c:auto val="1"/>
        <c:lblAlgn val="ctr"/>
        <c:lblOffset val="100"/>
        <c:noMultiLvlLbl val="0"/>
      </c:catAx>
      <c:valAx>
        <c:axId val="899403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99180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566353433138904E-2"/>
          <c:y val="0.88723056284631086"/>
          <c:w val="0.93543917678286226"/>
          <c:h val="0.11276943715368913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4328-76C9-4611-B638-4D149E6F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Munkhtsetseg_Kh</cp:lastModifiedBy>
  <cp:revision>28</cp:revision>
  <cp:lastPrinted>2016-12-13T08:34:00Z</cp:lastPrinted>
  <dcterms:created xsi:type="dcterms:W3CDTF">2018-02-12T07:03:00Z</dcterms:created>
  <dcterms:modified xsi:type="dcterms:W3CDTF">2019-02-14T08:42:00Z</dcterms:modified>
</cp:coreProperties>
</file>