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glossary/document.xml" ContentType="application/vnd.openxmlformats-officedocument.wordprocessingml.document.glossary+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31" w:rsidRDefault="006E2760" w:rsidP="00E84BB6">
      <w:pPr>
        <w:jc w:val="both"/>
        <w:rPr>
          <w:rFonts w:ascii="Arial" w:hAnsi="Arial" w:cs="Arial"/>
          <w:b/>
          <w:sz w:val="24"/>
          <w:szCs w:val="24"/>
        </w:rPr>
      </w:pPr>
      <w:r w:rsidRPr="00746B66">
        <w:rPr>
          <w:rFonts w:ascii="Arial" w:hAnsi="Arial" w:cs="Arial"/>
          <w:b/>
          <w:sz w:val="24"/>
          <w:szCs w:val="24"/>
          <w:lang w:val="mn-MN"/>
        </w:rPr>
        <w:t xml:space="preserve">Ховд аймгийн </w:t>
      </w:r>
      <w:r w:rsidR="004B68D0" w:rsidRPr="00746B66">
        <w:rPr>
          <w:rFonts w:ascii="Arial" w:hAnsi="Arial" w:cs="Arial"/>
          <w:b/>
          <w:sz w:val="24"/>
          <w:szCs w:val="24"/>
        </w:rPr>
        <w:t>200</w:t>
      </w:r>
      <w:r w:rsidR="00BC38D8">
        <w:rPr>
          <w:rFonts w:ascii="Arial" w:hAnsi="Arial" w:cs="Arial"/>
          <w:b/>
          <w:sz w:val="24"/>
          <w:szCs w:val="24"/>
        </w:rPr>
        <w:t>8</w:t>
      </w:r>
      <w:r w:rsidR="004B68D0" w:rsidRPr="00746B66">
        <w:rPr>
          <w:rFonts w:ascii="Arial" w:hAnsi="Arial" w:cs="Arial"/>
          <w:b/>
          <w:sz w:val="24"/>
          <w:szCs w:val="24"/>
        </w:rPr>
        <w:t>-201</w:t>
      </w:r>
      <w:r w:rsidR="007575BA">
        <w:rPr>
          <w:rFonts w:ascii="Arial" w:hAnsi="Arial" w:cs="Arial"/>
          <w:b/>
          <w:sz w:val="24"/>
          <w:szCs w:val="24"/>
        </w:rPr>
        <w:t>3</w:t>
      </w:r>
      <w:r w:rsidR="00783731" w:rsidRPr="00746B66">
        <w:rPr>
          <w:rFonts w:ascii="Arial" w:hAnsi="Arial" w:cs="Arial"/>
          <w:b/>
          <w:sz w:val="24"/>
          <w:szCs w:val="24"/>
          <w:lang w:val="mn-MN"/>
        </w:rPr>
        <w:t xml:space="preserve"> оны хүн ам</w:t>
      </w:r>
      <w:r w:rsidR="00A0103C">
        <w:rPr>
          <w:rFonts w:ascii="Arial" w:hAnsi="Arial" w:cs="Arial"/>
          <w:b/>
          <w:sz w:val="24"/>
          <w:szCs w:val="24"/>
          <w:lang w:val="mn-MN"/>
        </w:rPr>
        <w:t xml:space="preserve"> зүйн үндсэн үзүүлэлтүүд</w:t>
      </w:r>
    </w:p>
    <w:p w:rsidR="0061100B" w:rsidRDefault="00354D74" w:rsidP="00E84BB6">
      <w:pPr>
        <w:jc w:val="both"/>
        <w:rPr>
          <w:rFonts w:ascii="Arial" w:hAnsi="Arial" w:cs="Arial"/>
          <w:sz w:val="24"/>
          <w:szCs w:val="24"/>
          <w:lang w:val="mn-MN"/>
        </w:rPr>
      </w:pPr>
      <w:r>
        <w:rPr>
          <w:rFonts w:ascii="Arial" w:hAnsi="Arial" w:cs="Arial"/>
          <w:sz w:val="24"/>
          <w:szCs w:val="24"/>
          <w:lang w:val="mn-MN"/>
        </w:rPr>
        <w:t>Аймгийн нийт хүн ам</w:t>
      </w:r>
      <w:r w:rsidR="00466683">
        <w:rPr>
          <w:rFonts w:ascii="Arial" w:hAnsi="Arial" w:cs="Arial"/>
          <w:sz w:val="24"/>
          <w:szCs w:val="24"/>
          <w:lang w:val="mn-MN"/>
        </w:rPr>
        <w:t>, өрх</w:t>
      </w:r>
    </w:p>
    <w:p w:rsidR="00466683" w:rsidRDefault="00466683" w:rsidP="00466683">
      <w:pPr>
        <w:pStyle w:val="ListParagraph"/>
        <w:numPr>
          <w:ilvl w:val="0"/>
          <w:numId w:val="2"/>
        </w:numPr>
        <w:jc w:val="both"/>
        <w:rPr>
          <w:rFonts w:ascii="Arial" w:hAnsi="Arial" w:cs="Arial"/>
          <w:sz w:val="24"/>
          <w:szCs w:val="24"/>
          <w:lang w:val="mn-MN"/>
        </w:rPr>
      </w:pPr>
      <w:r>
        <w:rPr>
          <w:rFonts w:ascii="Arial" w:hAnsi="Arial" w:cs="Arial"/>
          <w:sz w:val="24"/>
          <w:szCs w:val="24"/>
          <w:lang w:val="mn-MN"/>
        </w:rPr>
        <w:t xml:space="preserve">Аймгийн хүн ам, сумдаар </w:t>
      </w:r>
    </w:p>
    <w:p w:rsidR="00466683" w:rsidRPr="00466683" w:rsidRDefault="00466683" w:rsidP="00466683">
      <w:pPr>
        <w:pStyle w:val="ListParagraph"/>
        <w:numPr>
          <w:ilvl w:val="0"/>
          <w:numId w:val="2"/>
        </w:numPr>
        <w:jc w:val="both"/>
        <w:rPr>
          <w:rFonts w:ascii="Arial" w:hAnsi="Arial" w:cs="Arial"/>
          <w:sz w:val="24"/>
          <w:szCs w:val="24"/>
          <w:lang w:val="mn-MN"/>
        </w:rPr>
      </w:pPr>
      <w:r>
        <w:rPr>
          <w:rFonts w:ascii="Arial" w:hAnsi="Arial" w:cs="Arial"/>
          <w:sz w:val="24"/>
          <w:szCs w:val="24"/>
          <w:lang w:val="mn-MN"/>
        </w:rPr>
        <w:t xml:space="preserve">Аймгийн өрх </w:t>
      </w:r>
    </w:p>
    <w:p w:rsidR="00783731" w:rsidRPr="00746B66" w:rsidRDefault="00783731" w:rsidP="00E84BB6">
      <w:pPr>
        <w:jc w:val="both"/>
        <w:rPr>
          <w:rFonts w:ascii="Arial" w:hAnsi="Arial" w:cs="Arial"/>
          <w:sz w:val="24"/>
          <w:szCs w:val="24"/>
          <w:lang w:val="mn-MN"/>
        </w:rPr>
      </w:pPr>
      <w:r w:rsidRPr="00746B66">
        <w:rPr>
          <w:rFonts w:ascii="Arial" w:hAnsi="Arial" w:cs="Arial"/>
          <w:sz w:val="24"/>
          <w:szCs w:val="24"/>
          <w:lang w:val="mn-MN"/>
        </w:rPr>
        <w:t xml:space="preserve">Нас хүйсийн бүтцийн үзүүлэлтүүд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Залуу ба хөгшин хүн амын хувь</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Хүн ам зүйн ачаалал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Хөгшрөлтийн индекс</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Дундаж нас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голч буюу медиан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Хүн амын нас хүйсийн суварга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Хүйсийн харьцаа</w:t>
      </w:r>
    </w:p>
    <w:p w:rsidR="00783731" w:rsidRPr="00746B66" w:rsidRDefault="00783731" w:rsidP="00E84BB6">
      <w:pPr>
        <w:jc w:val="both"/>
        <w:rPr>
          <w:rFonts w:ascii="Arial" w:hAnsi="Arial" w:cs="Arial"/>
          <w:sz w:val="24"/>
          <w:szCs w:val="24"/>
          <w:lang w:val="mn-MN"/>
        </w:rPr>
      </w:pPr>
      <w:r w:rsidRPr="00746B66">
        <w:rPr>
          <w:rFonts w:ascii="Arial" w:hAnsi="Arial" w:cs="Arial"/>
          <w:sz w:val="24"/>
          <w:szCs w:val="24"/>
          <w:lang w:val="mn-MN"/>
        </w:rPr>
        <w:t xml:space="preserve">Төрөлт </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ерөнхий коэффициент</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тусгай коэффициент</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Хүүхэд эмэгтэйн харьцаа</w:t>
      </w:r>
    </w:p>
    <w:p w:rsidR="00783731" w:rsidRPr="00746B66" w:rsidRDefault="0078373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бүлэг дахь төрөлтийн тусгай коэффициент </w:t>
      </w:r>
    </w:p>
    <w:p w:rsidR="006E2760" w:rsidRPr="00746B66" w:rsidRDefault="006E2760" w:rsidP="00E84BB6">
      <w:pPr>
        <w:jc w:val="both"/>
        <w:rPr>
          <w:rFonts w:ascii="Arial" w:hAnsi="Arial" w:cs="Arial"/>
          <w:sz w:val="24"/>
          <w:szCs w:val="24"/>
          <w:lang w:val="mn-MN"/>
        </w:rPr>
      </w:pPr>
      <w:r w:rsidRPr="00746B66">
        <w:rPr>
          <w:rFonts w:ascii="Arial" w:hAnsi="Arial" w:cs="Arial"/>
          <w:sz w:val="24"/>
          <w:szCs w:val="24"/>
          <w:lang w:val="mn-MN"/>
        </w:rPr>
        <w:t xml:space="preserve">Нас баралт </w:t>
      </w:r>
    </w:p>
    <w:p w:rsidR="006E2760" w:rsidRPr="00746B66" w:rsidRDefault="006E2760"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 баралтын ерөнхий коэффициент </w:t>
      </w: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DC5DC3" w:rsidRDefault="00DC5DC3" w:rsidP="00DC5DC3">
      <w:pPr>
        <w:pStyle w:val="ListParagraph"/>
        <w:ind w:left="360"/>
        <w:jc w:val="both"/>
        <w:rPr>
          <w:rFonts w:ascii="Arial" w:hAnsi="Arial" w:cs="Arial"/>
          <w:sz w:val="24"/>
          <w:szCs w:val="24"/>
          <w:lang w:val="mn-MN"/>
        </w:rPr>
      </w:pPr>
    </w:p>
    <w:p w:rsidR="00783731" w:rsidRPr="00746B66" w:rsidRDefault="0096298C" w:rsidP="00DC5DC3">
      <w:pPr>
        <w:pStyle w:val="ListParagraph"/>
        <w:ind w:left="360"/>
        <w:jc w:val="both"/>
        <w:rPr>
          <w:rFonts w:ascii="Arial" w:hAnsi="Arial" w:cs="Arial"/>
          <w:sz w:val="24"/>
          <w:szCs w:val="24"/>
          <w:lang w:val="mn-MN"/>
        </w:rPr>
      </w:pPr>
      <w:r w:rsidRPr="00746B66">
        <w:rPr>
          <w:rFonts w:ascii="Arial" w:hAnsi="Arial" w:cs="Arial"/>
          <w:sz w:val="24"/>
          <w:szCs w:val="24"/>
        </w:rPr>
        <w:t xml:space="preserve"> </w:t>
      </w:r>
    </w:p>
    <w:p w:rsidR="0096298C" w:rsidRPr="00746B66" w:rsidRDefault="0096298C"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52F6A" w:rsidRPr="00746B66" w:rsidRDefault="00452F6A" w:rsidP="00E84BB6">
      <w:pPr>
        <w:jc w:val="both"/>
        <w:rPr>
          <w:rFonts w:ascii="Arial" w:hAnsi="Arial" w:cs="Arial"/>
          <w:sz w:val="24"/>
          <w:szCs w:val="24"/>
        </w:rPr>
      </w:pPr>
    </w:p>
    <w:p w:rsidR="00466683" w:rsidRDefault="00466683" w:rsidP="00466683">
      <w:pPr>
        <w:jc w:val="both"/>
        <w:rPr>
          <w:rFonts w:ascii="Arial" w:hAnsi="Arial" w:cs="Arial"/>
          <w:sz w:val="24"/>
          <w:szCs w:val="24"/>
          <w:lang w:val="mn-MN"/>
        </w:rPr>
      </w:pPr>
      <w:r w:rsidRPr="00466683">
        <w:rPr>
          <w:rFonts w:ascii="Arial" w:hAnsi="Arial" w:cs="Arial"/>
          <w:b/>
          <w:sz w:val="24"/>
          <w:szCs w:val="24"/>
          <w:lang w:val="mn-MN"/>
        </w:rPr>
        <w:lastRenderedPageBreak/>
        <w:t>Аймгийн нийт хүн ам, өрх</w:t>
      </w:r>
    </w:p>
    <w:p w:rsidR="00466683" w:rsidRPr="00037D3F" w:rsidRDefault="00466683" w:rsidP="00466683">
      <w:pPr>
        <w:spacing w:line="360" w:lineRule="auto"/>
        <w:ind w:firstLine="720"/>
        <w:jc w:val="both"/>
        <w:rPr>
          <w:rFonts w:ascii="Arial" w:hAnsi="Arial" w:cs="Arial"/>
          <w:sz w:val="24"/>
          <w:szCs w:val="24"/>
        </w:rPr>
      </w:pPr>
      <w:r w:rsidRPr="00037D3F">
        <w:rPr>
          <w:rFonts w:ascii="Arial" w:hAnsi="Arial" w:cs="Arial"/>
          <w:sz w:val="24"/>
          <w:szCs w:val="24"/>
        </w:rPr>
        <w:t xml:space="preserve">Õ¿í àì áîë íèéãìèéí ººð÷ëºëòèéí ãîë ¿íäýñ áîëäîã. Õ¿í àì ñóäëàë íü õ¿í àì, òºðºëò, íàñ áàðàëò, øèëæèõ õºäºëãººíä, ãàð÷ áóé ººð÷ëºëòèéã áóñàä íèéãýì, ýäèéí çàñàã, ñî¸ëûí õ¿÷èí ç¿éëñòýé õýðõýí óÿëäàæ áàéãààã ñóäàëäàã .  </w:t>
      </w:r>
    </w:p>
    <w:p w:rsidR="00466683" w:rsidRDefault="00466683" w:rsidP="00466683">
      <w:pPr>
        <w:spacing w:line="360" w:lineRule="auto"/>
        <w:ind w:left="720"/>
        <w:jc w:val="both"/>
        <w:rPr>
          <w:rFonts w:ascii="Arial" w:hAnsi="Arial" w:cs="Arial"/>
          <w:b/>
          <w:sz w:val="26"/>
          <w:szCs w:val="24"/>
          <w:lang w:val="mn-MN"/>
        </w:rPr>
      </w:pPr>
      <w:r w:rsidRPr="00037D3F">
        <w:rPr>
          <w:rFonts w:ascii="Arial" w:hAnsi="Arial" w:cs="Arial"/>
          <w:b/>
          <w:sz w:val="26"/>
          <w:szCs w:val="24"/>
        </w:rPr>
        <w:t>Õîâä àéìãèéí ñóì òóñ á¿ðèéí íóòàã äýñãýð áîëîí íèéò õ¿í àìûí òîî</w:t>
      </w:r>
    </w:p>
    <w:tbl>
      <w:tblPr>
        <w:tblW w:w="9404" w:type="dxa"/>
        <w:tblInd w:w="93" w:type="dxa"/>
        <w:tblLook w:val="04A0"/>
      </w:tblPr>
      <w:tblGrid>
        <w:gridCol w:w="1785"/>
        <w:gridCol w:w="1125"/>
        <w:gridCol w:w="1157"/>
        <w:gridCol w:w="1157"/>
        <w:gridCol w:w="1157"/>
        <w:gridCol w:w="1157"/>
        <w:gridCol w:w="932"/>
        <w:gridCol w:w="934"/>
      </w:tblGrid>
      <w:tr w:rsidR="00E16709" w:rsidRPr="00E16709" w:rsidTr="00E16709">
        <w:trPr>
          <w:trHeight w:val="308"/>
        </w:trPr>
        <w:tc>
          <w:tcPr>
            <w:tcW w:w="1785" w:type="dxa"/>
            <w:vMerge w:val="restart"/>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Ñóìûí íýðñ</w:t>
            </w:r>
          </w:p>
        </w:tc>
        <w:tc>
          <w:tcPr>
            <w:tcW w:w="1125" w:type="dxa"/>
            <w:vMerge w:val="restart"/>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Íóòàã äýâñãýð /êì</w:t>
            </w:r>
            <w:r w:rsidRPr="00E16709">
              <w:rPr>
                <w:rFonts w:ascii="Arial" w:eastAsia="Times New Roman" w:hAnsi="Arial" w:cs="Arial"/>
                <w:color w:val="000000"/>
                <w:vertAlign w:val="superscript"/>
              </w:rPr>
              <w:t>2</w:t>
            </w:r>
            <w:r w:rsidRPr="00E16709">
              <w:rPr>
                <w:rFonts w:ascii="Arial" w:eastAsia="Times New Roman" w:hAnsi="Arial" w:cs="Arial"/>
                <w:color w:val="000000"/>
              </w:rPr>
              <w:t>/</w:t>
            </w:r>
          </w:p>
        </w:tc>
        <w:tc>
          <w:tcPr>
            <w:tcW w:w="6494" w:type="dxa"/>
            <w:gridSpan w:val="6"/>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Íèéò õ¿í àìûí òîî</w:t>
            </w:r>
          </w:p>
        </w:tc>
      </w:tr>
      <w:tr w:rsidR="00E16709" w:rsidRPr="00E16709" w:rsidTr="00E16709">
        <w:trPr>
          <w:trHeight w:val="308"/>
        </w:trPr>
        <w:tc>
          <w:tcPr>
            <w:tcW w:w="1785" w:type="dxa"/>
            <w:vMerge/>
            <w:tcBorders>
              <w:top w:val="nil"/>
              <w:left w:val="nil"/>
              <w:bottom w:val="nil"/>
              <w:right w:val="nil"/>
            </w:tcBorders>
            <w:vAlign w:val="center"/>
            <w:hideMark/>
          </w:tcPr>
          <w:p w:rsidR="00E16709" w:rsidRPr="00E16709" w:rsidRDefault="00E16709" w:rsidP="00E16709">
            <w:pPr>
              <w:spacing w:after="0" w:line="240" w:lineRule="auto"/>
              <w:rPr>
                <w:rFonts w:ascii="Arial" w:eastAsia="Times New Roman" w:hAnsi="Arial" w:cs="Arial"/>
                <w:color w:val="000000"/>
              </w:rPr>
            </w:pPr>
          </w:p>
        </w:tc>
        <w:tc>
          <w:tcPr>
            <w:tcW w:w="1125" w:type="dxa"/>
            <w:vMerge/>
            <w:tcBorders>
              <w:top w:val="nil"/>
              <w:left w:val="nil"/>
              <w:bottom w:val="nil"/>
              <w:right w:val="nil"/>
            </w:tcBorders>
            <w:vAlign w:val="center"/>
            <w:hideMark/>
          </w:tcPr>
          <w:p w:rsidR="00E16709" w:rsidRPr="00E16709" w:rsidRDefault="00E16709" w:rsidP="00E16709">
            <w:pPr>
              <w:spacing w:after="0" w:line="240" w:lineRule="auto"/>
              <w:rPr>
                <w:rFonts w:ascii="Arial" w:eastAsia="Times New Roman" w:hAnsi="Arial" w:cs="Arial"/>
                <w:color w:val="000000"/>
              </w:rPr>
            </w:pPr>
          </w:p>
        </w:tc>
        <w:tc>
          <w:tcPr>
            <w:tcW w:w="1157" w:type="dxa"/>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2008</w:t>
            </w:r>
          </w:p>
        </w:tc>
        <w:tc>
          <w:tcPr>
            <w:tcW w:w="1157" w:type="dxa"/>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2009</w:t>
            </w:r>
          </w:p>
        </w:tc>
        <w:tc>
          <w:tcPr>
            <w:tcW w:w="1157" w:type="dxa"/>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2010</w:t>
            </w:r>
          </w:p>
        </w:tc>
        <w:tc>
          <w:tcPr>
            <w:tcW w:w="1157" w:type="dxa"/>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2011</w:t>
            </w:r>
          </w:p>
        </w:tc>
        <w:tc>
          <w:tcPr>
            <w:tcW w:w="932" w:type="dxa"/>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2012</w:t>
            </w:r>
          </w:p>
        </w:tc>
        <w:tc>
          <w:tcPr>
            <w:tcW w:w="932" w:type="dxa"/>
            <w:tcBorders>
              <w:top w:val="nil"/>
              <w:left w:val="nil"/>
              <w:bottom w:val="nil"/>
              <w:right w:val="nil"/>
            </w:tcBorders>
            <w:shd w:val="clear" w:color="000000" w:fill="DBE5F1"/>
            <w:noWrap/>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2013</w:t>
            </w:r>
          </w:p>
        </w:tc>
      </w:tr>
      <w:tr w:rsidR="00E16709" w:rsidRPr="00E16709" w:rsidTr="00E16709">
        <w:trPr>
          <w:trHeight w:val="308"/>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Àëòàé</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13144</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3197</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3214</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3165</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3127</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3022</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3046</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Áóëãàí</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8104</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9695</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9515</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9266</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9266</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9018</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9203</w:t>
            </w:r>
          </w:p>
        </w:tc>
      </w:tr>
      <w:tr w:rsidR="00E16709" w:rsidRPr="00E16709" w:rsidTr="00E16709">
        <w:trPr>
          <w:trHeight w:val="308"/>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Áóÿíò</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3759</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2948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3006</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2958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2875</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2647</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2871</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Äàðâè</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5604</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2658</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2710</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2649</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2710</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2712</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2730</w:t>
            </w:r>
          </w:p>
        </w:tc>
      </w:tr>
      <w:tr w:rsidR="00E16709" w:rsidRPr="00E16709" w:rsidTr="00E16709">
        <w:trPr>
          <w:trHeight w:val="308"/>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Äºðãºí</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4128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3009</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3003</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2885</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2873</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2874</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2879</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Äóóò</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2146</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2052</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2018</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2043</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2041</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1960</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1968</w:t>
            </w:r>
          </w:p>
        </w:tc>
      </w:tr>
      <w:tr w:rsidR="00E16709" w:rsidRPr="00E16709" w:rsidTr="00E16709">
        <w:trPr>
          <w:trHeight w:val="308"/>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Çýðýã</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2524</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3038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3085</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3084</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3131</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3080</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3105</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Ìàíõàí</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4330</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4341</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4111</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4001</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4004</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4001</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4014</w:t>
            </w:r>
          </w:p>
        </w:tc>
      </w:tr>
      <w:tr w:rsidR="00E16709" w:rsidRPr="00E16709" w:rsidTr="00E16709">
        <w:trPr>
          <w:trHeight w:val="308"/>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Ìÿíãàä</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3258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3489</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3593</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3502</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3541</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2128</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3377</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Ìºñò</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3927</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3608</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3547</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3447</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3289</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3162</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3097</w:t>
            </w:r>
          </w:p>
        </w:tc>
      </w:tr>
      <w:tr w:rsidR="00E16709" w:rsidRPr="00E16709" w:rsidTr="00C713FB">
        <w:trPr>
          <w:trHeight w:val="297"/>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Ìºíõõàéðõàí</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2554</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2412</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2258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2238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2225</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3415</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2119</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¯åí÷</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7476</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4776</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4557</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4541</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4440</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4142</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4158</w:t>
            </w:r>
          </w:p>
        </w:tc>
      </w:tr>
      <w:tr w:rsidR="00E16709" w:rsidRPr="00E16709" w:rsidTr="00E16709">
        <w:trPr>
          <w:trHeight w:val="308"/>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Õîâä</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2830</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4617</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3467</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3189</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3131</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3107</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3290</w:t>
            </w:r>
          </w:p>
        </w:tc>
      </w:tr>
      <w:tr w:rsidR="00E16709" w:rsidRPr="00E16709" w:rsidTr="00E16709">
        <w:trPr>
          <w:trHeight w:val="308"/>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Öýöýã</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3491</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2476</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2477</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2492</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2585</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2639</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2776</w:t>
            </w:r>
          </w:p>
        </w:tc>
      </w:tr>
      <w:tr w:rsidR="00E16709" w:rsidRPr="00E16709" w:rsidTr="00E16709">
        <w:trPr>
          <w:trHeight w:val="585"/>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×àíäìàíü</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6016</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3128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3058</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2956</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3001</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2885</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2874</w:t>
            </w:r>
          </w:p>
        </w:tc>
      </w:tr>
      <w:tr w:rsidR="00E16709" w:rsidRPr="00E16709" w:rsidTr="00E16709">
        <w:trPr>
          <w:trHeight w:val="585"/>
        </w:trPr>
        <w:tc>
          <w:tcPr>
            <w:tcW w:w="178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Ýðäýíý-á¿ðýí</w:t>
            </w:r>
          </w:p>
        </w:tc>
        <w:tc>
          <w:tcPr>
            <w:tcW w:w="1125" w:type="dxa"/>
            <w:tcBorders>
              <w:top w:val="nil"/>
              <w:left w:val="nil"/>
              <w:bottom w:val="nil"/>
              <w:right w:val="nil"/>
            </w:tcBorders>
            <w:shd w:val="clear" w:color="000000" w:fill="DBE5F1"/>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2772</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3380</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2750</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2635</w:t>
            </w:r>
          </w:p>
        </w:tc>
        <w:tc>
          <w:tcPr>
            <w:tcW w:w="1157"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2556</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2378</w:t>
            </w:r>
          </w:p>
        </w:tc>
        <w:tc>
          <w:tcPr>
            <w:tcW w:w="932" w:type="dxa"/>
            <w:tcBorders>
              <w:top w:val="nil"/>
              <w:left w:val="nil"/>
              <w:bottom w:val="nil"/>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2368</w:t>
            </w:r>
          </w:p>
        </w:tc>
      </w:tr>
      <w:tr w:rsidR="00E16709" w:rsidRPr="00E16709" w:rsidTr="00E16709">
        <w:trPr>
          <w:trHeight w:val="585"/>
        </w:trPr>
        <w:tc>
          <w:tcPr>
            <w:tcW w:w="178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Æàðãàëàíò</w:t>
            </w:r>
          </w:p>
        </w:tc>
        <w:tc>
          <w:tcPr>
            <w:tcW w:w="1125" w:type="dxa"/>
            <w:tcBorders>
              <w:top w:val="nil"/>
              <w:left w:val="nil"/>
              <w:bottom w:val="nil"/>
              <w:right w:val="nil"/>
            </w:tcBorders>
            <w:shd w:val="clear" w:color="auto" w:fill="auto"/>
            <w:noWrap/>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70</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27073</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26259</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27153</w:t>
            </w:r>
          </w:p>
        </w:tc>
        <w:tc>
          <w:tcPr>
            <w:tcW w:w="1157"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27538</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25279</w:t>
            </w:r>
          </w:p>
        </w:tc>
        <w:tc>
          <w:tcPr>
            <w:tcW w:w="932" w:type="dxa"/>
            <w:tcBorders>
              <w:top w:val="nil"/>
              <w:left w:val="nil"/>
              <w:bottom w:val="nil"/>
              <w:right w:val="nil"/>
            </w:tcBorders>
            <w:shd w:val="clear" w:color="auto" w:fill="auto"/>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26342</w:t>
            </w:r>
          </w:p>
        </w:tc>
      </w:tr>
      <w:tr w:rsidR="00E16709" w:rsidRPr="00E16709" w:rsidTr="00E16709">
        <w:trPr>
          <w:trHeight w:val="323"/>
        </w:trPr>
        <w:tc>
          <w:tcPr>
            <w:tcW w:w="1785" w:type="dxa"/>
            <w:tcBorders>
              <w:top w:val="nil"/>
              <w:left w:val="nil"/>
              <w:bottom w:val="single" w:sz="8" w:space="0" w:color="4F81BD"/>
              <w:right w:val="nil"/>
            </w:tcBorders>
            <w:shd w:val="clear" w:color="000000" w:fill="DBE5F1"/>
            <w:hideMark/>
          </w:tcPr>
          <w:p w:rsidR="00E16709" w:rsidRPr="00E16709" w:rsidRDefault="00E16709" w:rsidP="00E16709">
            <w:pPr>
              <w:spacing w:after="0" w:line="240" w:lineRule="auto"/>
              <w:rPr>
                <w:rFonts w:ascii="Arial" w:eastAsia="Times New Roman" w:hAnsi="Arial" w:cs="Arial"/>
                <w:color w:val="000000"/>
              </w:rPr>
            </w:pPr>
            <w:r w:rsidRPr="00E16709">
              <w:rPr>
                <w:rFonts w:ascii="Arial" w:eastAsia="Times New Roman" w:hAnsi="Arial" w:cs="Arial"/>
                <w:color w:val="000000"/>
              </w:rPr>
              <w:t>Á¿ãä</w:t>
            </w:r>
          </w:p>
        </w:tc>
        <w:tc>
          <w:tcPr>
            <w:tcW w:w="1125" w:type="dxa"/>
            <w:tcBorders>
              <w:top w:val="nil"/>
              <w:left w:val="nil"/>
              <w:bottom w:val="single" w:sz="8" w:space="0" w:color="4F81BD"/>
              <w:right w:val="nil"/>
            </w:tcBorders>
            <w:shd w:val="clear" w:color="000000" w:fill="DBE5F1"/>
            <w:hideMark/>
          </w:tcPr>
          <w:p w:rsidR="00E16709" w:rsidRPr="00E16709" w:rsidRDefault="00E16709" w:rsidP="00E16709">
            <w:pPr>
              <w:spacing w:after="0" w:line="240" w:lineRule="auto"/>
              <w:jc w:val="both"/>
              <w:rPr>
                <w:rFonts w:ascii="Arial" w:eastAsia="Times New Roman" w:hAnsi="Arial" w:cs="Arial"/>
                <w:color w:val="000000"/>
              </w:rPr>
            </w:pPr>
            <w:r w:rsidRPr="00E16709">
              <w:rPr>
                <w:rFonts w:ascii="Arial" w:eastAsia="Times New Roman" w:hAnsi="Arial" w:cs="Arial"/>
                <w:color w:val="000000"/>
              </w:rPr>
              <w:t>76133</w:t>
            </w:r>
          </w:p>
        </w:tc>
        <w:tc>
          <w:tcPr>
            <w:tcW w:w="1157" w:type="dxa"/>
            <w:tcBorders>
              <w:top w:val="nil"/>
              <w:left w:val="nil"/>
              <w:bottom w:val="single" w:sz="8" w:space="0" w:color="4F81BD"/>
              <w:right w:val="nil"/>
            </w:tcBorders>
            <w:shd w:val="clear" w:color="000000" w:fill="DBE5F1"/>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85897</w:t>
            </w:r>
          </w:p>
        </w:tc>
        <w:tc>
          <w:tcPr>
            <w:tcW w:w="1157" w:type="dxa"/>
            <w:tcBorders>
              <w:top w:val="nil"/>
              <w:left w:val="nil"/>
              <w:bottom w:val="single" w:sz="8" w:space="0" w:color="4F81BD"/>
              <w:right w:val="nil"/>
            </w:tcBorders>
            <w:shd w:val="clear" w:color="000000" w:fill="DBE5F1"/>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82628</w:t>
            </w:r>
          </w:p>
        </w:tc>
        <w:tc>
          <w:tcPr>
            <w:tcW w:w="1157" w:type="dxa"/>
            <w:tcBorders>
              <w:top w:val="nil"/>
              <w:left w:val="nil"/>
              <w:bottom w:val="single" w:sz="8" w:space="0" w:color="4F81BD"/>
              <w:right w:val="nil"/>
            </w:tcBorders>
            <w:shd w:val="clear" w:color="000000" w:fill="DBE5F1"/>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82204</w:t>
            </w:r>
          </w:p>
        </w:tc>
        <w:tc>
          <w:tcPr>
            <w:tcW w:w="1157" w:type="dxa"/>
            <w:tcBorders>
              <w:top w:val="nil"/>
              <w:left w:val="nil"/>
              <w:bottom w:val="single" w:sz="8" w:space="0" w:color="4F81BD"/>
              <w:right w:val="nil"/>
            </w:tcBorders>
            <w:shd w:val="clear" w:color="000000" w:fill="DBE5F1"/>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82333</w:t>
            </w:r>
          </w:p>
        </w:tc>
        <w:tc>
          <w:tcPr>
            <w:tcW w:w="932" w:type="dxa"/>
            <w:tcBorders>
              <w:top w:val="nil"/>
              <w:left w:val="nil"/>
              <w:bottom w:val="single" w:sz="8" w:space="0" w:color="4F81BD"/>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78449</w:t>
            </w:r>
          </w:p>
        </w:tc>
        <w:tc>
          <w:tcPr>
            <w:tcW w:w="932" w:type="dxa"/>
            <w:tcBorders>
              <w:top w:val="nil"/>
              <w:left w:val="nil"/>
              <w:bottom w:val="single" w:sz="8" w:space="0" w:color="4F81BD"/>
              <w:right w:val="nil"/>
            </w:tcBorders>
            <w:shd w:val="clear" w:color="000000" w:fill="DBE5F1"/>
            <w:noWrap/>
            <w:vAlign w:val="bottom"/>
            <w:hideMark/>
          </w:tcPr>
          <w:p w:rsidR="00E16709" w:rsidRPr="00E16709" w:rsidRDefault="00E16709" w:rsidP="00E16709">
            <w:pPr>
              <w:spacing w:after="0" w:line="240" w:lineRule="auto"/>
              <w:jc w:val="center"/>
              <w:rPr>
                <w:rFonts w:ascii="Arial" w:eastAsia="Times New Roman" w:hAnsi="Arial" w:cs="Arial"/>
                <w:color w:val="000000"/>
              </w:rPr>
            </w:pPr>
            <w:r w:rsidRPr="00E16709">
              <w:rPr>
                <w:rFonts w:ascii="Arial" w:eastAsia="Times New Roman" w:hAnsi="Arial" w:cs="Arial"/>
                <w:color w:val="000000"/>
              </w:rPr>
              <w:t>80217</w:t>
            </w:r>
          </w:p>
        </w:tc>
      </w:tr>
    </w:tbl>
    <w:p w:rsidR="00466683" w:rsidRPr="00E16709" w:rsidRDefault="00466683" w:rsidP="00466683">
      <w:pPr>
        <w:spacing w:line="360" w:lineRule="auto"/>
        <w:ind w:firstLine="720"/>
        <w:jc w:val="both"/>
        <w:rPr>
          <w:rFonts w:ascii="Arial" w:hAnsi="Arial" w:cs="Arial"/>
          <w:sz w:val="24"/>
          <w:szCs w:val="24"/>
          <w:lang w:val="mn-MN"/>
        </w:rPr>
      </w:pPr>
      <w:r w:rsidRPr="00037D3F">
        <w:rPr>
          <w:rFonts w:ascii="Arial" w:hAnsi="Arial" w:cs="Arial"/>
          <w:sz w:val="24"/>
          <w:szCs w:val="24"/>
        </w:rPr>
        <w:t>Ýõ ¿¿ñâýð: Õîâä àéìãèéí íèéãýì, ýäè</w:t>
      </w:r>
      <w:r w:rsidR="00E16709">
        <w:rPr>
          <w:rFonts w:ascii="Arial" w:hAnsi="Arial" w:cs="Arial"/>
          <w:sz w:val="24"/>
          <w:szCs w:val="24"/>
        </w:rPr>
        <w:t>éí çàñãèéí òàíèëöóóëãà 2007-20</w:t>
      </w:r>
      <w:r w:rsidR="00E16709">
        <w:rPr>
          <w:rFonts w:ascii="Arial" w:hAnsi="Arial" w:cs="Arial"/>
          <w:sz w:val="24"/>
          <w:szCs w:val="24"/>
          <w:lang w:val="mn-MN"/>
        </w:rPr>
        <w:t>13</w:t>
      </w:r>
    </w:p>
    <w:p w:rsidR="008D0601" w:rsidRDefault="00466683" w:rsidP="008D0601">
      <w:pPr>
        <w:spacing w:line="360" w:lineRule="auto"/>
        <w:ind w:firstLine="720"/>
        <w:jc w:val="both"/>
        <w:rPr>
          <w:rFonts w:ascii="Arial" w:eastAsiaTheme="minorEastAsia" w:hAnsi="Arial" w:cs="Arial"/>
          <w:sz w:val="24"/>
          <w:szCs w:val="24"/>
          <w:lang w:val="mn-MN"/>
        </w:rPr>
      </w:pPr>
      <w:r w:rsidRPr="00C66167">
        <w:rPr>
          <w:rFonts w:ascii="Arial" w:hAnsi="Arial" w:cs="Arial"/>
          <w:sz w:val="24"/>
          <w:szCs w:val="24"/>
        </w:rPr>
        <w:t xml:space="preserve">Íèéò ãàçàð íóòãèéí áóþó ýäýëáýð ãàçàð íóòãèéí </w:t>
      </w:r>
      <m:oMath>
        <m:sSup>
          <m:sSupPr>
            <m:ctrlPr>
              <w:rPr>
                <w:rFonts w:ascii="Cambria Math" w:hAnsi="Arial" w:cs="Arial"/>
                <w:i/>
                <w:sz w:val="24"/>
                <w:szCs w:val="24"/>
              </w:rPr>
            </m:ctrlPr>
          </m:sSupPr>
          <m:e>
            <m:r>
              <w:rPr>
                <w:rFonts w:ascii="Cambria Math" w:hAnsi="Arial" w:cs="Arial"/>
                <w:sz w:val="24"/>
                <w:szCs w:val="24"/>
              </w:rPr>
              <m:t>1</m:t>
            </m:r>
            <m:r>
              <w:rPr>
                <w:rFonts w:ascii="Cambria Math" w:hAnsi="Arial" w:cs="Arial"/>
                <w:sz w:val="24"/>
                <w:szCs w:val="24"/>
              </w:rPr>
              <m:t>êì</m:t>
            </m:r>
          </m:e>
          <m:sup>
            <m:r>
              <w:rPr>
                <w:rFonts w:ascii="Cambria Math" w:hAnsi="Arial" w:cs="Arial"/>
                <w:sz w:val="24"/>
                <w:szCs w:val="24"/>
              </w:rPr>
              <m:t>2</m:t>
            </m:r>
          </m:sup>
        </m:sSup>
      </m:oMath>
      <w:r w:rsidRPr="00C66167">
        <w:rPr>
          <w:rFonts w:ascii="Arial" w:eastAsiaTheme="minorEastAsia" w:hAnsi="Arial" w:cs="Arial"/>
          <w:sz w:val="24"/>
          <w:szCs w:val="24"/>
        </w:rPr>
        <w:t xml:space="preserve"> íîãäîõ õ¿í àì äýýðõ 5 æèëèéí äèíàìèêààñ õàðàõàä : </w:t>
      </w:r>
    </w:p>
    <w:p w:rsidR="00466683" w:rsidRPr="00037D3F" w:rsidRDefault="00466683" w:rsidP="008D0601">
      <w:pPr>
        <w:spacing w:line="360" w:lineRule="auto"/>
        <w:ind w:firstLine="720"/>
        <w:jc w:val="both"/>
        <w:rPr>
          <w:rFonts w:ascii="Arial" w:eastAsiaTheme="minorEastAsia" w:hAnsi="Arial" w:cs="Arial"/>
          <w:sz w:val="24"/>
          <w:szCs w:val="24"/>
        </w:rPr>
      </w:pPr>
      <w:r w:rsidRPr="00037D3F">
        <w:rPr>
          <w:rFonts w:ascii="Arial" w:eastAsiaTheme="minorEastAsia" w:hAnsi="Arial" w:cs="Arial"/>
          <w:sz w:val="24"/>
          <w:szCs w:val="24"/>
        </w:rPr>
        <w:t xml:space="preserve">Íèéò õ¿í àì : </w:t>
      </w:r>
    </w:p>
    <w:p w:rsidR="00466683" w:rsidRPr="00C66167" w:rsidRDefault="00466683" w:rsidP="00C66167">
      <w:pPr>
        <w:ind w:left="720" w:firstLine="720"/>
        <w:jc w:val="both"/>
        <w:rPr>
          <w:rFonts w:ascii="Arial" w:eastAsiaTheme="minorEastAsia" w:hAnsi="Arial" w:cs="Arial"/>
          <w:sz w:val="24"/>
          <w:szCs w:val="24"/>
        </w:rPr>
      </w:pPr>
      <w:r w:rsidRPr="00C66167">
        <w:rPr>
          <w:rFonts w:ascii="Arial" w:eastAsiaTheme="minorEastAsia" w:hAnsi="Arial" w:cs="Arial"/>
          <w:sz w:val="24"/>
          <w:szCs w:val="24"/>
        </w:rPr>
        <w:t>2008-2009 îíä íèéò õ¿í àì 3.8</w:t>
      </w:r>
      <m:oMath>
        <m:r>
          <w:rPr>
            <w:rFonts w:ascii="Cambria Math" w:eastAsiaTheme="minorEastAsia" w:hAnsi="Arial" w:cs="Arial"/>
            <w:sz w:val="24"/>
            <w:szCs w:val="24"/>
          </w:rPr>
          <m:t>%</m:t>
        </m:r>
      </m:oMath>
      <w:r w:rsidRPr="00C66167">
        <w:rPr>
          <w:rFonts w:ascii="Arial" w:eastAsiaTheme="minorEastAsia" w:hAnsi="Arial" w:cs="Arial"/>
          <w:sz w:val="24"/>
          <w:szCs w:val="24"/>
        </w:rPr>
        <w:t xml:space="preserve"> áóóðñàí  </w:t>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p>
    <w:p w:rsidR="00466683" w:rsidRPr="00C66167" w:rsidRDefault="00466683" w:rsidP="00C66167">
      <w:pPr>
        <w:ind w:left="720"/>
        <w:jc w:val="both"/>
        <w:rPr>
          <w:rFonts w:ascii="Arial" w:eastAsiaTheme="minorEastAsia" w:hAnsi="Arial" w:cs="Arial"/>
          <w:sz w:val="24"/>
          <w:szCs w:val="24"/>
        </w:rPr>
      </w:pPr>
      <w:r w:rsidRPr="00C66167">
        <w:rPr>
          <w:rFonts w:ascii="Arial" w:eastAsiaTheme="minorEastAsia" w:hAnsi="Arial" w:cs="Arial"/>
          <w:sz w:val="24"/>
          <w:szCs w:val="24"/>
        </w:rPr>
        <w:tab/>
        <w:t>2009-2010  îíä íèéò õ¿í àì</w:t>
      </w:r>
      <m:oMath>
        <m:r>
          <w:rPr>
            <w:rFonts w:ascii="Cambria Math" w:eastAsiaTheme="minorEastAsia" w:hAnsi="Arial" w:cs="Arial"/>
            <w:sz w:val="24"/>
            <w:szCs w:val="24"/>
          </w:rPr>
          <m:t xml:space="preserve"> 0.5%</m:t>
        </m:r>
      </m:oMath>
      <w:r w:rsidRPr="00C66167">
        <w:rPr>
          <w:rFonts w:ascii="Arial" w:eastAsiaTheme="minorEastAsia" w:hAnsi="Arial" w:cs="Arial"/>
          <w:sz w:val="24"/>
          <w:szCs w:val="24"/>
        </w:rPr>
        <w:t xml:space="preserve"> áóóðñàí </w:t>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r w:rsidRPr="00C66167">
        <w:rPr>
          <w:rFonts w:ascii="Arial" w:eastAsiaTheme="minorEastAsia" w:hAnsi="Arial" w:cs="Arial"/>
          <w:sz w:val="24"/>
          <w:szCs w:val="24"/>
        </w:rPr>
        <w:tab/>
      </w:r>
    </w:p>
    <w:p w:rsidR="00466683" w:rsidRPr="00C66167" w:rsidRDefault="00466683" w:rsidP="00C66167">
      <w:pPr>
        <w:ind w:left="720"/>
        <w:jc w:val="both"/>
        <w:rPr>
          <w:rFonts w:ascii="Arial" w:eastAsiaTheme="minorEastAsia" w:hAnsi="Arial" w:cs="Arial"/>
          <w:sz w:val="24"/>
          <w:szCs w:val="24"/>
          <w:lang w:val="mn-MN"/>
        </w:rPr>
      </w:pPr>
      <w:r w:rsidRPr="00C66167">
        <w:rPr>
          <w:rFonts w:ascii="Arial" w:eastAsiaTheme="minorEastAsia" w:hAnsi="Arial" w:cs="Arial"/>
          <w:sz w:val="24"/>
          <w:szCs w:val="24"/>
        </w:rPr>
        <w:lastRenderedPageBreak/>
        <w:tab/>
        <w:t>2010-2011  îíä íèéò õ¿í àì 0.2</w:t>
      </w:r>
      <m:oMath>
        <m:r>
          <w:rPr>
            <w:rFonts w:ascii="Cambria Math" w:eastAsiaTheme="minorEastAsia" w:hAnsi="Arial" w:cs="Arial"/>
            <w:sz w:val="24"/>
            <w:szCs w:val="24"/>
          </w:rPr>
          <m:t>%</m:t>
        </m:r>
      </m:oMath>
      <w:r w:rsidRPr="00C66167">
        <w:rPr>
          <w:rFonts w:ascii="Arial" w:eastAsiaTheme="minorEastAsia" w:hAnsi="Arial" w:cs="Arial"/>
          <w:sz w:val="24"/>
          <w:szCs w:val="24"/>
        </w:rPr>
        <w:t xml:space="preserve"> ºññºí </w:t>
      </w:r>
    </w:p>
    <w:p w:rsidR="00E16709" w:rsidRDefault="00466683" w:rsidP="00C66167">
      <w:pPr>
        <w:ind w:left="720" w:firstLine="720"/>
        <w:jc w:val="both"/>
        <w:rPr>
          <w:rFonts w:ascii="Arial" w:eastAsiaTheme="minorEastAsia" w:hAnsi="Arial" w:cs="Arial"/>
          <w:sz w:val="24"/>
          <w:szCs w:val="24"/>
          <w:lang w:val="mn-MN"/>
        </w:rPr>
      </w:pPr>
      <w:r w:rsidRPr="00C66167">
        <w:rPr>
          <w:rFonts w:ascii="Arial" w:eastAsiaTheme="minorEastAsia" w:hAnsi="Arial" w:cs="Arial"/>
          <w:sz w:val="24"/>
          <w:szCs w:val="24"/>
          <w:lang w:val="mn-MN"/>
        </w:rPr>
        <w:t xml:space="preserve">2011-2012 </w:t>
      </w:r>
      <w:r w:rsidR="00E16709">
        <w:rPr>
          <w:rFonts w:ascii="Arial" w:eastAsiaTheme="minorEastAsia" w:hAnsi="Arial" w:cs="Arial"/>
          <w:sz w:val="24"/>
          <w:szCs w:val="24"/>
          <w:lang w:val="mn-MN"/>
        </w:rPr>
        <w:t xml:space="preserve">онд нийт хүн 4.7 % </w:t>
      </w:r>
      <w:r w:rsidRPr="00C66167">
        <w:rPr>
          <w:rFonts w:ascii="Arial" w:eastAsiaTheme="minorEastAsia" w:hAnsi="Arial" w:cs="Arial"/>
          <w:sz w:val="24"/>
          <w:szCs w:val="24"/>
          <w:lang w:val="mn-MN"/>
        </w:rPr>
        <w:t xml:space="preserve"> буурсан</w:t>
      </w:r>
    </w:p>
    <w:p w:rsidR="00466683" w:rsidRPr="00C66167" w:rsidRDefault="00E16709" w:rsidP="00C66167">
      <w:pPr>
        <w:ind w:left="720" w:firstLine="720"/>
        <w:jc w:val="both"/>
        <w:rPr>
          <w:rFonts w:ascii="Arial" w:eastAsiaTheme="minorEastAsia" w:hAnsi="Arial" w:cs="Arial"/>
          <w:sz w:val="24"/>
          <w:szCs w:val="24"/>
        </w:rPr>
      </w:pPr>
      <w:r>
        <w:rPr>
          <w:rFonts w:ascii="Arial" w:eastAsiaTheme="minorEastAsia" w:hAnsi="Arial" w:cs="Arial"/>
          <w:sz w:val="24"/>
          <w:szCs w:val="24"/>
          <w:lang w:val="mn-MN"/>
        </w:rPr>
        <w:t>2012-2013</w:t>
      </w:r>
      <w:r w:rsidR="00466683" w:rsidRPr="00C66167">
        <w:rPr>
          <w:rFonts w:ascii="Arial" w:eastAsiaTheme="minorEastAsia" w:hAnsi="Arial" w:cs="Arial"/>
          <w:sz w:val="24"/>
          <w:szCs w:val="24"/>
        </w:rPr>
        <w:t xml:space="preserve"> </w:t>
      </w:r>
      <w:r>
        <w:rPr>
          <w:rFonts w:ascii="Arial" w:eastAsiaTheme="minorEastAsia" w:hAnsi="Arial" w:cs="Arial"/>
          <w:sz w:val="24"/>
          <w:szCs w:val="24"/>
          <w:lang w:val="mn-MN"/>
        </w:rPr>
        <w:t xml:space="preserve">онд нийт хүн ам 2.3 %-иар өссөн </w:t>
      </w:r>
      <w:r w:rsidR="00466683" w:rsidRPr="00C66167">
        <w:rPr>
          <w:rFonts w:ascii="Arial" w:eastAsiaTheme="minorEastAsia" w:hAnsi="Arial" w:cs="Arial"/>
          <w:sz w:val="24"/>
          <w:szCs w:val="24"/>
        </w:rPr>
        <w:t xml:space="preserve">õàðàãäàæ  áàéíà . </w:t>
      </w:r>
    </w:p>
    <w:p w:rsidR="00466683" w:rsidRDefault="00C66167" w:rsidP="00C66167">
      <w:pPr>
        <w:spacing w:line="360" w:lineRule="auto"/>
        <w:ind w:firstLine="720"/>
        <w:jc w:val="both"/>
        <w:rPr>
          <w:rFonts w:ascii="Arial" w:eastAsiaTheme="minorEastAsia" w:hAnsi="Arial" w:cs="Arial"/>
          <w:sz w:val="24"/>
          <w:szCs w:val="24"/>
          <w:lang w:val="mn-MN"/>
        </w:rPr>
      </w:pPr>
      <w:r w:rsidRPr="00037D3F">
        <w:rPr>
          <w:rFonts w:ascii="Arial" w:eastAsiaTheme="minorEastAsia" w:hAnsi="Arial" w:cs="Arial"/>
          <w:sz w:val="24"/>
          <w:szCs w:val="24"/>
        </w:rPr>
        <w:t>2007-2010 îíóóäàä áóóðñàí ä¿ð çóðàã õàðàãäàæ áàéíà. Ýíýõ¿¿ õ¿í àìûí áóóðàëòûã  øèëæèõ õºäºëãººí èõ áàéãààòàé õîëáîîòîéãîîð òàéëáàðëàæ áîëîõ áîëîâ÷ ¿¿íèéã äàãààä òºðºëò õàðüöàíãóé íýìýãäñýí ìºí íàñ áàðàëò õàðüöàíãóé áóóðñàí çýðýã øàëòãààíòàé õîëáîîòîé þì.</w:t>
      </w:r>
      <w:r>
        <w:rPr>
          <w:rFonts w:ascii="Arial" w:eastAsiaTheme="minorEastAsia" w:hAnsi="Arial" w:cs="Arial"/>
          <w:sz w:val="24"/>
          <w:szCs w:val="24"/>
          <w:lang w:val="mn-MN"/>
        </w:rPr>
        <w:t xml:space="preserve"> 2012 онд өмнөх онуудаас хүн ам нэлээд буурсан байна. Сүүлийн 6 жилийн үзүүлэлтийг</w:t>
      </w:r>
      <w:r w:rsidR="00E16709">
        <w:rPr>
          <w:rFonts w:ascii="Arial" w:eastAsiaTheme="minorEastAsia" w:hAnsi="Arial" w:cs="Arial"/>
          <w:sz w:val="24"/>
          <w:szCs w:val="24"/>
          <w:lang w:val="mn-MN"/>
        </w:rPr>
        <w:t xml:space="preserve"> авч үзэхэд хүн ам 2011 он болон 2013 онуудад хүн ам өссө</w:t>
      </w:r>
      <w:r>
        <w:rPr>
          <w:rFonts w:ascii="Arial" w:eastAsiaTheme="minorEastAsia" w:hAnsi="Arial" w:cs="Arial"/>
          <w:sz w:val="24"/>
          <w:szCs w:val="24"/>
          <w:lang w:val="mn-MN"/>
        </w:rPr>
        <w:t xml:space="preserve">н байна. </w:t>
      </w:r>
    </w:p>
    <w:p w:rsidR="00C66167" w:rsidRPr="00C66167" w:rsidRDefault="00E16709" w:rsidP="00C66167">
      <w:pPr>
        <w:spacing w:line="360" w:lineRule="auto"/>
        <w:jc w:val="both"/>
        <w:rPr>
          <w:rFonts w:ascii="Arial" w:hAnsi="Arial" w:cs="Arial"/>
          <w:b/>
          <w:sz w:val="26"/>
          <w:szCs w:val="24"/>
          <w:lang w:val="mn-MN"/>
        </w:rPr>
      </w:pPr>
      <w:r w:rsidRPr="00E16709">
        <w:rPr>
          <w:rFonts w:ascii="Arial" w:hAnsi="Arial" w:cs="Arial"/>
          <w:b/>
          <w:noProof/>
          <w:sz w:val="26"/>
          <w:szCs w:val="24"/>
        </w:rPr>
        <w:drawing>
          <wp:inline distT="0" distB="0" distL="0" distR="0">
            <wp:extent cx="5657850" cy="2743200"/>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46C6" w:rsidRDefault="00C66167" w:rsidP="00C66167">
      <w:pPr>
        <w:spacing w:line="360" w:lineRule="auto"/>
        <w:jc w:val="both"/>
        <w:rPr>
          <w:rFonts w:ascii="Arial" w:hAnsi="Arial" w:cs="Arial"/>
          <w:sz w:val="24"/>
          <w:szCs w:val="24"/>
          <w:lang w:val="mn-MN"/>
        </w:rPr>
      </w:pPr>
      <w:r>
        <w:rPr>
          <w:rFonts w:ascii="Arial" w:hAnsi="Arial" w:cs="Arial"/>
          <w:sz w:val="24"/>
          <w:szCs w:val="24"/>
          <w:lang w:val="mn-MN"/>
        </w:rPr>
        <w:tab/>
        <w:t xml:space="preserve">Оны эцэст нийт хүн ам </w:t>
      </w:r>
      <w:r w:rsidR="001346C6">
        <w:rPr>
          <w:rFonts w:ascii="Arial" w:hAnsi="Arial" w:cs="Arial"/>
          <w:sz w:val="24"/>
          <w:szCs w:val="24"/>
          <w:lang w:val="mn-MN"/>
        </w:rPr>
        <w:t>80.2 мянга, өрх 20.6</w:t>
      </w:r>
      <w:r>
        <w:rPr>
          <w:rFonts w:ascii="Arial" w:hAnsi="Arial" w:cs="Arial"/>
          <w:sz w:val="24"/>
          <w:szCs w:val="24"/>
          <w:lang w:val="mn-MN"/>
        </w:rPr>
        <w:t xml:space="preserve"> мянгад хүрч</w:t>
      </w:r>
      <w:r w:rsidR="001346C6">
        <w:rPr>
          <w:rFonts w:ascii="Arial" w:hAnsi="Arial" w:cs="Arial"/>
          <w:sz w:val="24"/>
          <w:szCs w:val="24"/>
          <w:lang w:val="mn-MN"/>
        </w:rPr>
        <w:t xml:space="preserve"> өнгөрсөн оноос хүн амын тоо 2.3</w:t>
      </w:r>
      <w:r>
        <w:rPr>
          <w:rFonts w:ascii="Arial" w:hAnsi="Arial" w:cs="Arial"/>
          <w:sz w:val="24"/>
          <w:szCs w:val="24"/>
          <w:lang w:val="mn-MN"/>
        </w:rPr>
        <w:t xml:space="preserve"> хувиар буюу </w:t>
      </w:r>
      <w:r w:rsidR="001346C6">
        <w:rPr>
          <w:rFonts w:ascii="Arial" w:hAnsi="Arial" w:cs="Arial"/>
          <w:sz w:val="24"/>
          <w:szCs w:val="24"/>
          <w:lang w:val="mn-MN"/>
        </w:rPr>
        <w:t>1768 хүнээр, өрхийн тоо 2.9</w:t>
      </w:r>
      <w:r>
        <w:rPr>
          <w:rFonts w:ascii="Arial" w:hAnsi="Arial" w:cs="Arial"/>
          <w:sz w:val="24"/>
          <w:szCs w:val="24"/>
          <w:lang w:val="mn-MN"/>
        </w:rPr>
        <w:t xml:space="preserve"> хувиар буюу </w:t>
      </w:r>
      <w:r w:rsidR="001346C6">
        <w:rPr>
          <w:rFonts w:ascii="Arial" w:hAnsi="Arial" w:cs="Arial"/>
          <w:sz w:val="24"/>
          <w:szCs w:val="24"/>
          <w:lang w:val="mn-MN"/>
        </w:rPr>
        <w:t xml:space="preserve">572 </w:t>
      </w:r>
      <w:r>
        <w:rPr>
          <w:rFonts w:ascii="Arial" w:hAnsi="Arial" w:cs="Arial"/>
          <w:sz w:val="24"/>
          <w:szCs w:val="24"/>
          <w:lang w:val="mn-MN"/>
        </w:rPr>
        <w:t xml:space="preserve">өрхөөр </w:t>
      </w:r>
      <w:r w:rsidR="001346C6">
        <w:rPr>
          <w:rFonts w:ascii="Arial" w:hAnsi="Arial" w:cs="Arial"/>
          <w:sz w:val="24"/>
          <w:szCs w:val="24"/>
          <w:lang w:val="mn-MN"/>
        </w:rPr>
        <w:t xml:space="preserve">өсчээ. Өрхийн тоо 2012 онд буураад байсан бол 2013 онд өссөн дүнтэй гарсан байна. </w:t>
      </w:r>
    </w:p>
    <w:p w:rsidR="00452F6A" w:rsidRDefault="00C66167" w:rsidP="00C66167">
      <w:pPr>
        <w:spacing w:line="360" w:lineRule="auto"/>
        <w:jc w:val="both"/>
        <w:rPr>
          <w:rFonts w:ascii="Arial" w:hAnsi="Arial" w:cs="Arial"/>
          <w:sz w:val="24"/>
          <w:szCs w:val="24"/>
          <w:lang w:val="mn-MN"/>
        </w:rPr>
      </w:pPr>
      <w:r>
        <w:rPr>
          <w:rFonts w:ascii="Arial" w:hAnsi="Arial" w:cs="Arial"/>
          <w:sz w:val="24"/>
          <w:szCs w:val="24"/>
          <w:lang w:val="mn-MN"/>
        </w:rPr>
        <w:t xml:space="preserve"> </w:t>
      </w:r>
    </w:p>
    <w:p w:rsidR="008D0601" w:rsidRPr="00C66167" w:rsidRDefault="001346C6" w:rsidP="00C66167">
      <w:pPr>
        <w:spacing w:line="360" w:lineRule="auto"/>
        <w:jc w:val="both"/>
        <w:rPr>
          <w:rFonts w:ascii="Cambria Math" w:hAnsi="Cambria Math" w:cs="Arial"/>
          <w:sz w:val="24"/>
          <w:szCs w:val="24"/>
          <w:lang w:val="mn-MN"/>
        </w:rPr>
      </w:pPr>
      <w:r w:rsidRPr="001346C6">
        <w:rPr>
          <w:rFonts w:ascii="Cambria Math" w:hAnsi="Cambria Math" w:cs="Arial"/>
          <w:noProof/>
          <w:sz w:val="24"/>
          <w:szCs w:val="24"/>
        </w:rPr>
        <w:lastRenderedPageBreak/>
        <w:drawing>
          <wp:inline distT="0" distB="0" distL="0" distR="0">
            <wp:extent cx="5838825" cy="2762250"/>
            <wp:effectExtent l="19050" t="0" r="9525"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52F6A" w:rsidRPr="00746B66" w:rsidRDefault="00452F6A" w:rsidP="00E84BB6">
      <w:pPr>
        <w:jc w:val="both"/>
        <w:rPr>
          <w:rFonts w:ascii="Arial" w:hAnsi="Arial" w:cs="Arial"/>
          <w:b/>
          <w:sz w:val="24"/>
          <w:szCs w:val="24"/>
          <w:lang w:val="mn-MN"/>
        </w:rPr>
      </w:pPr>
      <w:r w:rsidRPr="00746B66">
        <w:rPr>
          <w:rFonts w:ascii="Arial" w:hAnsi="Arial" w:cs="Arial"/>
          <w:b/>
          <w:sz w:val="24"/>
          <w:szCs w:val="24"/>
          <w:lang w:val="mn-MN"/>
        </w:rPr>
        <w:t>Нас хүйсийн бүтцийн үзүүлэлтүүд</w:t>
      </w:r>
    </w:p>
    <w:p w:rsidR="00452F6A" w:rsidRPr="00746B66" w:rsidRDefault="00452F6A"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Залуу ба хөгшин хүн амын хувь</w:t>
      </w:r>
    </w:p>
    <w:tbl>
      <w:tblPr>
        <w:tblW w:w="9380" w:type="dxa"/>
        <w:tblInd w:w="95" w:type="dxa"/>
        <w:tblLook w:val="04A0"/>
      </w:tblPr>
      <w:tblGrid>
        <w:gridCol w:w="2400"/>
        <w:gridCol w:w="867"/>
        <w:gridCol w:w="867"/>
        <w:gridCol w:w="867"/>
        <w:gridCol w:w="867"/>
        <w:gridCol w:w="867"/>
        <w:gridCol w:w="867"/>
        <w:gridCol w:w="867"/>
        <w:gridCol w:w="911"/>
      </w:tblGrid>
      <w:tr w:rsidR="00D1035E" w:rsidRPr="00D1035E" w:rsidTr="00D1035E">
        <w:trPr>
          <w:trHeight w:val="338"/>
        </w:trPr>
        <w:tc>
          <w:tcPr>
            <w:tcW w:w="2400" w:type="dxa"/>
            <w:tcBorders>
              <w:top w:val="nil"/>
              <w:left w:val="nil"/>
              <w:bottom w:val="nil"/>
              <w:right w:val="nil"/>
            </w:tcBorders>
            <w:shd w:val="clear" w:color="000000" w:fill="DBEEF3"/>
            <w:vAlign w:val="center"/>
            <w:hideMark/>
          </w:tcPr>
          <w:p w:rsidR="00D1035E" w:rsidRPr="00D1035E" w:rsidRDefault="00D1035E" w:rsidP="00D1035E">
            <w:pPr>
              <w:spacing w:after="0" w:line="240" w:lineRule="auto"/>
              <w:rPr>
                <w:rFonts w:ascii="Arial" w:eastAsia="Times New Roman" w:hAnsi="Arial" w:cs="Arial"/>
                <w:b/>
                <w:bCs/>
                <w:sz w:val="20"/>
                <w:szCs w:val="20"/>
              </w:rPr>
            </w:pPr>
            <w:r w:rsidRPr="00D1035E">
              <w:rPr>
                <w:rFonts w:ascii="Arial" w:eastAsia="Times New Roman" w:hAnsi="Arial" w:cs="Arial"/>
                <w:b/>
                <w:bCs/>
                <w:sz w:val="20"/>
                <w:szCs w:val="20"/>
              </w:rPr>
              <w:t>Yç¿¿ëýëò</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2006</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2007</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2008</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2009</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2010</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2011</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2012</w:t>
            </w:r>
          </w:p>
        </w:tc>
        <w:tc>
          <w:tcPr>
            <w:tcW w:w="911"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b/>
                <w:bCs/>
                <w:sz w:val="20"/>
                <w:szCs w:val="20"/>
              </w:rPr>
            </w:pPr>
            <w:r w:rsidRPr="00D1035E">
              <w:rPr>
                <w:rFonts w:ascii="Arial" w:eastAsia="Times New Roman" w:hAnsi="Arial" w:cs="Arial"/>
                <w:b/>
                <w:bCs/>
                <w:sz w:val="20"/>
                <w:szCs w:val="20"/>
              </w:rPr>
              <w:t>2013</w:t>
            </w:r>
          </w:p>
        </w:tc>
      </w:tr>
      <w:tr w:rsidR="00D1035E" w:rsidRPr="00D1035E" w:rsidTr="00D1035E">
        <w:trPr>
          <w:trHeight w:val="338"/>
        </w:trPr>
        <w:tc>
          <w:tcPr>
            <w:tcW w:w="2400" w:type="dxa"/>
            <w:tcBorders>
              <w:top w:val="nil"/>
              <w:left w:val="nil"/>
              <w:bottom w:val="nil"/>
              <w:right w:val="nil"/>
            </w:tcBorders>
            <w:shd w:val="clear" w:color="auto" w:fill="auto"/>
            <w:vAlign w:val="center"/>
            <w:hideMark/>
          </w:tcPr>
          <w:p w:rsidR="00D1035E" w:rsidRPr="00D1035E" w:rsidRDefault="00D1035E" w:rsidP="00D1035E">
            <w:pPr>
              <w:spacing w:after="0" w:line="240" w:lineRule="auto"/>
              <w:rPr>
                <w:rFonts w:ascii="Arial" w:eastAsia="Times New Roman" w:hAnsi="Arial" w:cs="Arial"/>
                <w:sz w:val="20"/>
                <w:szCs w:val="20"/>
              </w:rPr>
            </w:pPr>
            <w:r w:rsidRPr="00D1035E">
              <w:rPr>
                <w:rFonts w:ascii="Arial" w:eastAsia="Times New Roman" w:hAnsi="Arial" w:cs="Arial"/>
                <w:sz w:val="20"/>
                <w:szCs w:val="20"/>
              </w:rPr>
              <w:t>Õ¿¿õýä /0-15/</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32197</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31512</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29957</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28846</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28263</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27915</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26640</w:t>
            </w:r>
          </w:p>
        </w:tc>
        <w:tc>
          <w:tcPr>
            <w:tcW w:w="911"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27108</w:t>
            </w:r>
          </w:p>
        </w:tc>
      </w:tr>
      <w:tr w:rsidR="00D1035E" w:rsidRPr="00D1035E" w:rsidTr="00D1035E">
        <w:trPr>
          <w:trHeight w:val="338"/>
        </w:trPr>
        <w:tc>
          <w:tcPr>
            <w:tcW w:w="2400" w:type="dxa"/>
            <w:tcBorders>
              <w:top w:val="nil"/>
              <w:left w:val="nil"/>
              <w:bottom w:val="nil"/>
              <w:right w:val="nil"/>
            </w:tcBorders>
            <w:shd w:val="clear" w:color="000000" w:fill="DBEEF3"/>
            <w:vAlign w:val="center"/>
            <w:hideMark/>
          </w:tcPr>
          <w:p w:rsidR="00D1035E" w:rsidRPr="00D1035E" w:rsidRDefault="00D1035E" w:rsidP="00D1035E">
            <w:pPr>
              <w:spacing w:after="0" w:line="240" w:lineRule="auto"/>
              <w:rPr>
                <w:rFonts w:ascii="Arial" w:eastAsia="Times New Roman" w:hAnsi="Arial" w:cs="Arial"/>
                <w:sz w:val="20"/>
                <w:szCs w:val="20"/>
              </w:rPr>
            </w:pPr>
            <w:r w:rsidRPr="00D1035E">
              <w:rPr>
                <w:rFonts w:ascii="Arial" w:eastAsia="Times New Roman" w:hAnsi="Arial" w:cs="Arial"/>
                <w:sz w:val="20"/>
                <w:szCs w:val="20"/>
              </w:rPr>
              <w:t>Õºãøèä /60+/</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4934</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4751</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4567</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4173</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4194</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4157</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4091</w:t>
            </w:r>
          </w:p>
        </w:tc>
        <w:tc>
          <w:tcPr>
            <w:tcW w:w="911"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4257</w:t>
            </w:r>
          </w:p>
        </w:tc>
      </w:tr>
      <w:tr w:rsidR="00D1035E" w:rsidRPr="00D1035E" w:rsidTr="00D1035E">
        <w:trPr>
          <w:trHeight w:val="676"/>
        </w:trPr>
        <w:tc>
          <w:tcPr>
            <w:tcW w:w="2400" w:type="dxa"/>
            <w:tcBorders>
              <w:top w:val="nil"/>
              <w:left w:val="nil"/>
              <w:bottom w:val="nil"/>
              <w:right w:val="nil"/>
            </w:tcBorders>
            <w:shd w:val="clear" w:color="auto" w:fill="auto"/>
            <w:vAlign w:val="center"/>
            <w:hideMark/>
          </w:tcPr>
          <w:p w:rsidR="00D1035E" w:rsidRPr="00D1035E" w:rsidRDefault="00D1035E" w:rsidP="00D1035E">
            <w:pPr>
              <w:spacing w:after="0" w:line="240" w:lineRule="auto"/>
              <w:rPr>
                <w:rFonts w:ascii="Arial" w:eastAsia="Times New Roman" w:hAnsi="Arial" w:cs="Arial"/>
                <w:sz w:val="20"/>
                <w:szCs w:val="20"/>
              </w:rPr>
            </w:pPr>
            <w:r w:rsidRPr="00D1035E">
              <w:rPr>
                <w:rFonts w:ascii="Arial" w:eastAsia="Times New Roman" w:hAnsi="Arial" w:cs="Arial"/>
                <w:sz w:val="20"/>
                <w:szCs w:val="20"/>
              </w:rPr>
              <w:t>Õºäºëìºðèéí íàñíû õ¿í àì  /16-59/</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55263</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52777</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51373</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49609</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49747</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50261</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47718</w:t>
            </w:r>
          </w:p>
        </w:tc>
        <w:tc>
          <w:tcPr>
            <w:tcW w:w="911"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48852</w:t>
            </w:r>
          </w:p>
        </w:tc>
      </w:tr>
      <w:tr w:rsidR="00D1035E" w:rsidRPr="00D1035E" w:rsidTr="00D1035E">
        <w:trPr>
          <w:trHeight w:val="338"/>
        </w:trPr>
        <w:tc>
          <w:tcPr>
            <w:tcW w:w="2400" w:type="dxa"/>
            <w:tcBorders>
              <w:top w:val="nil"/>
              <w:left w:val="nil"/>
              <w:bottom w:val="nil"/>
              <w:right w:val="nil"/>
            </w:tcBorders>
            <w:shd w:val="clear" w:color="000000" w:fill="DBEEF3"/>
            <w:vAlign w:val="center"/>
            <w:hideMark/>
          </w:tcPr>
          <w:p w:rsidR="00D1035E" w:rsidRPr="00D1035E" w:rsidRDefault="00D1035E" w:rsidP="00D1035E">
            <w:pPr>
              <w:spacing w:after="0" w:line="240" w:lineRule="auto"/>
              <w:rPr>
                <w:rFonts w:ascii="Arial" w:eastAsia="Times New Roman" w:hAnsi="Arial" w:cs="Arial"/>
                <w:sz w:val="20"/>
                <w:szCs w:val="20"/>
              </w:rPr>
            </w:pPr>
            <w:r w:rsidRPr="00D1035E">
              <w:rPr>
                <w:rFonts w:ascii="Arial" w:eastAsia="Times New Roman" w:hAnsi="Arial" w:cs="Arial"/>
                <w:sz w:val="20"/>
                <w:szCs w:val="20"/>
              </w:rPr>
              <w:t xml:space="preserve">Нийт хүн ам </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92394</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89040</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85897</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82628</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82204</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82333</w:t>
            </w:r>
          </w:p>
        </w:tc>
        <w:tc>
          <w:tcPr>
            <w:tcW w:w="867"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78449</w:t>
            </w:r>
          </w:p>
        </w:tc>
        <w:tc>
          <w:tcPr>
            <w:tcW w:w="911" w:type="dxa"/>
            <w:tcBorders>
              <w:top w:val="nil"/>
              <w:left w:val="nil"/>
              <w:bottom w:val="nil"/>
              <w:right w:val="nil"/>
            </w:tcBorders>
            <w:shd w:val="clear" w:color="000000" w:fill="DBEEF3"/>
            <w:noWrap/>
            <w:vAlign w:val="bottom"/>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80217</w:t>
            </w:r>
          </w:p>
        </w:tc>
      </w:tr>
      <w:tr w:rsidR="00D1035E" w:rsidRPr="00D1035E" w:rsidTr="00D1035E">
        <w:trPr>
          <w:trHeight w:val="338"/>
        </w:trPr>
        <w:tc>
          <w:tcPr>
            <w:tcW w:w="2400" w:type="dxa"/>
            <w:tcBorders>
              <w:top w:val="nil"/>
              <w:left w:val="nil"/>
              <w:bottom w:val="nil"/>
              <w:right w:val="nil"/>
            </w:tcBorders>
            <w:shd w:val="clear" w:color="auto" w:fill="auto"/>
            <w:vAlign w:val="center"/>
            <w:hideMark/>
          </w:tcPr>
          <w:p w:rsidR="00D1035E" w:rsidRPr="00D1035E" w:rsidRDefault="00D1035E" w:rsidP="00D1035E">
            <w:pPr>
              <w:spacing w:after="0" w:line="240" w:lineRule="auto"/>
              <w:rPr>
                <w:rFonts w:ascii="Arial" w:eastAsia="Times New Roman" w:hAnsi="Arial" w:cs="Arial"/>
                <w:sz w:val="20"/>
                <w:szCs w:val="20"/>
              </w:rPr>
            </w:pPr>
            <w:r w:rsidRPr="00D1035E">
              <w:rPr>
                <w:rFonts w:ascii="Arial" w:eastAsia="Times New Roman" w:hAnsi="Arial" w:cs="Arial"/>
                <w:sz w:val="20"/>
                <w:szCs w:val="20"/>
              </w:rPr>
              <w:t xml:space="preserve">Залуу хүн амын хувь </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35</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35</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35</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35</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34</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34</w:t>
            </w:r>
          </w:p>
        </w:tc>
        <w:tc>
          <w:tcPr>
            <w:tcW w:w="867"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34</w:t>
            </w:r>
          </w:p>
        </w:tc>
        <w:tc>
          <w:tcPr>
            <w:tcW w:w="911" w:type="dxa"/>
            <w:tcBorders>
              <w:top w:val="nil"/>
              <w:left w:val="nil"/>
              <w:bottom w:val="nil"/>
              <w:right w:val="nil"/>
            </w:tcBorders>
            <w:shd w:val="clear" w:color="auto" w:fill="auto"/>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33.7</w:t>
            </w:r>
          </w:p>
        </w:tc>
      </w:tr>
      <w:tr w:rsidR="00D1035E" w:rsidRPr="00D1035E" w:rsidTr="00D1035E">
        <w:trPr>
          <w:trHeight w:val="338"/>
        </w:trPr>
        <w:tc>
          <w:tcPr>
            <w:tcW w:w="2400" w:type="dxa"/>
            <w:tcBorders>
              <w:top w:val="nil"/>
              <w:left w:val="nil"/>
              <w:bottom w:val="nil"/>
              <w:right w:val="nil"/>
            </w:tcBorders>
            <w:shd w:val="clear" w:color="000000" w:fill="DBEEF3"/>
            <w:vAlign w:val="center"/>
            <w:hideMark/>
          </w:tcPr>
          <w:p w:rsidR="00D1035E" w:rsidRPr="00D1035E" w:rsidRDefault="00D1035E" w:rsidP="00D1035E">
            <w:pPr>
              <w:spacing w:after="0" w:line="240" w:lineRule="auto"/>
              <w:rPr>
                <w:rFonts w:ascii="Arial" w:eastAsia="Times New Roman" w:hAnsi="Arial" w:cs="Arial"/>
                <w:sz w:val="20"/>
                <w:szCs w:val="20"/>
              </w:rPr>
            </w:pPr>
            <w:r w:rsidRPr="00D1035E">
              <w:rPr>
                <w:rFonts w:ascii="Arial" w:eastAsia="Times New Roman" w:hAnsi="Arial" w:cs="Arial"/>
                <w:sz w:val="20"/>
                <w:szCs w:val="20"/>
              </w:rPr>
              <w:t xml:space="preserve">Хөгшин хүн амын эзлэх хувь </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5.3</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5.3</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5.3</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5.1</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5.1</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5.0</w:t>
            </w:r>
          </w:p>
        </w:tc>
        <w:tc>
          <w:tcPr>
            <w:tcW w:w="867"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5.2</w:t>
            </w:r>
          </w:p>
        </w:tc>
        <w:tc>
          <w:tcPr>
            <w:tcW w:w="911" w:type="dxa"/>
            <w:tcBorders>
              <w:top w:val="nil"/>
              <w:left w:val="nil"/>
              <w:bottom w:val="nil"/>
              <w:right w:val="nil"/>
            </w:tcBorders>
            <w:shd w:val="clear" w:color="000000" w:fill="DBEEF3"/>
            <w:noWrap/>
            <w:vAlign w:val="center"/>
            <w:hideMark/>
          </w:tcPr>
          <w:p w:rsidR="00D1035E" w:rsidRPr="00D1035E" w:rsidRDefault="00D1035E" w:rsidP="00D1035E">
            <w:pPr>
              <w:spacing w:after="0" w:line="240" w:lineRule="auto"/>
              <w:jc w:val="right"/>
              <w:rPr>
                <w:rFonts w:ascii="Arial" w:eastAsia="Times New Roman" w:hAnsi="Arial" w:cs="Arial"/>
                <w:sz w:val="20"/>
                <w:szCs w:val="20"/>
              </w:rPr>
            </w:pPr>
            <w:r w:rsidRPr="00D1035E">
              <w:rPr>
                <w:rFonts w:ascii="Arial" w:eastAsia="Times New Roman" w:hAnsi="Arial" w:cs="Arial"/>
                <w:sz w:val="20"/>
                <w:szCs w:val="20"/>
              </w:rPr>
              <w:t>5.3</w:t>
            </w:r>
          </w:p>
        </w:tc>
      </w:tr>
    </w:tbl>
    <w:p w:rsidR="00190CE7" w:rsidRDefault="00190CE7" w:rsidP="00E84BB6">
      <w:pPr>
        <w:jc w:val="both"/>
        <w:rPr>
          <w:rFonts w:ascii="Arial" w:hAnsi="Arial" w:cs="Arial"/>
          <w:sz w:val="24"/>
          <w:szCs w:val="24"/>
        </w:rPr>
      </w:pPr>
    </w:p>
    <w:p w:rsidR="00D1035E" w:rsidRPr="00746B66" w:rsidRDefault="00D1035E" w:rsidP="00E84BB6">
      <w:pPr>
        <w:jc w:val="both"/>
        <w:rPr>
          <w:rFonts w:ascii="Arial" w:hAnsi="Arial" w:cs="Arial"/>
          <w:sz w:val="24"/>
          <w:szCs w:val="24"/>
        </w:rPr>
      </w:pPr>
    </w:p>
    <w:p w:rsidR="00190CE7" w:rsidRPr="00746B66" w:rsidRDefault="00D1035E" w:rsidP="00E84BB6">
      <w:pPr>
        <w:jc w:val="both"/>
        <w:rPr>
          <w:rFonts w:ascii="Arial" w:hAnsi="Arial" w:cs="Arial"/>
          <w:sz w:val="24"/>
          <w:szCs w:val="24"/>
        </w:rPr>
      </w:pPr>
      <w:r w:rsidRPr="00D1035E">
        <w:rPr>
          <w:rFonts w:ascii="Arial" w:hAnsi="Arial" w:cs="Arial"/>
          <w:noProof/>
          <w:sz w:val="24"/>
          <w:szCs w:val="24"/>
        </w:rPr>
        <w:drawing>
          <wp:inline distT="0" distB="0" distL="0" distR="0">
            <wp:extent cx="5732642" cy="2592125"/>
            <wp:effectExtent l="19050" t="0" r="20458"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2041" w:rsidRPr="00746B66" w:rsidRDefault="005679A9" w:rsidP="00E84BB6">
      <w:pPr>
        <w:spacing w:line="360" w:lineRule="auto"/>
        <w:ind w:firstLine="720"/>
        <w:jc w:val="both"/>
        <w:rPr>
          <w:rFonts w:ascii="Arial" w:hAnsi="Arial" w:cs="Arial"/>
          <w:sz w:val="24"/>
          <w:szCs w:val="24"/>
          <w:lang w:val="mn-MN"/>
        </w:rPr>
      </w:pPr>
      <w:r w:rsidRPr="00746B66">
        <w:rPr>
          <w:rFonts w:ascii="Arial" w:hAnsi="Arial" w:cs="Arial"/>
          <w:sz w:val="24"/>
          <w:szCs w:val="24"/>
          <w:lang w:val="mn-MN"/>
        </w:rPr>
        <w:lastRenderedPageBreak/>
        <w:t xml:space="preserve">Сүүлийн 6 жилийн хугацаанд нийт хүн амд залуу насны хүн амын эзлэх хувь </w:t>
      </w:r>
      <w:r w:rsidR="00492678">
        <w:rPr>
          <w:rFonts w:ascii="Arial" w:hAnsi="Arial" w:cs="Arial"/>
          <w:sz w:val="24"/>
          <w:szCs w:val="24"/>
        </w:rPr>
        <w:t xml:space="preserve">2008, </w:t>
      </w:r>
      <w:r w:rsidRPr="00746B66">
        <w:rPr>
          <w:rFonts w:ascii="Arial" w:hAnsi="Arial" w:cs="Arial"/>
          <w:sz w:val="24"/>
          <w:szCs w:val="24"/>
          <w:lang w:val="mn-MN"/>
        </w:rPr>
        <w:t>200</w:t>
      </w:r>
      <w:r w:rsidR="00492678">
        <w:rPr>
          <w:rFonts w:ascii="Arial" w:hAnsi="Arial" w:cs="Arial"/>
          <w:sz w:val="24"/>
          <w:szCs w:val="24"/>
        </w:rPr>
        <w:t>9</w:t>
      </w:r>
      <w:r w:rsidRPr="00746B66">
        <w:rPr>
          <w:rFonts w:ascii="Arial" w:hAnsi="Arial" w:cs="Arial"/>
          <w:sz w:val="24"/>
          <w:szCs w:val="24"/>
          <w:lang w:val="mn-MN"/>
        </w:rPr>
        <w:t xml:space="preserve"> онд хамгийн өндөр буюу 34</w:t>
      </w:r>
      <w:r w:rsidR="00492678">
        <w:rPr>
          <w:rFonts w:ascii="Arial" w:hAnsi="Arial" w:cs="Arial"/>
          <w:sz w:val="24"/>
          <w:szCs w:val="24"/>
        </w:rPr>
        <w:t>.9</w:t>
      </w:r>
      <w:r w:rsidRPr="00746B66">
        <w:rPr>
          <w:rFonts w:ascii="Arial" w:hAnsi="Arial" w:cs="Arial"/>
          <w:sz w:val="24"/>
          <w:szCs w:val="24"/>
          <w:lang w:val="mn-MN"/>
        </w:rPr>
        <w:t>%-ийг эзэлж байжээ.</w:t>
      </w:r>
      <w:r w:rsidR="00E84BB6" w:rsidRPr="00746B66">
        <w:rPr>
          <w:rFonts w:ascii="Arial" w:hAnsi="Arial" w:cs="Arial"/>
          <w:sz w:val="24"/>
          <w:szCs w:val="24"/>
          <w:lang w:val="mn-MN"/>
        </w:rPr>
        <w:t xml:space="preserve"> </w:t>
      </w:r>
      <w:r w:rsidR="00FC777A" w:rsidRPr="00746B66">
        <w:rPr>
          <w:rFonts w:ascii="Arial" w:hAnsi="Arial" w:cs="Arial"/>
          <w:sz w:val="24"/>
          <w:szCs w:val="24"/>
          <w:lang w:val="mn-MN"/>
        </w:rPr>
        <w:t>Энэ үзүүлэлт нь ерөнхийдөө буурсаар байгаа нь ажиглагдаж байна.</w:t>
      </w:r>
      <w:r w:rsidR="00492678">
        <w:rPr>
          <w:rFonts w:ascii="Arial" w:hAnsi="Arial" w:cs="Arial"/>
          <w:sz w:val="24"/>
          <w:szCs w:val="24"/>
          <w:lang w:val="mn-MN"/>
        </w:rPr>
        <w:t xml:space="preserve"> 201</w:t>
      </w:r>
      <w:r w:rsidR="00492678">
        <w:rPr>
          <w:rFonts w:ascii="Arial" w:hAnsi="Arial" w:cs="Arial"/>
          <w:sz w:val="24"/>
          <w:szCs w:val="24"/>
        </w:rPr>
        <w:t>3</w:t>
      </w:r>
      <w:r w:rsidR="00482CFF" w:rsidRPr="00746B66">
        <w:rPr>
          <w:rFonts w:ascii="Arial" w:hAnsi="Arial" w:cs="Arial"/>
          <w:sz w:val="24"/>
          <w:szCs w:val="24"/>
          <w:lang w:val="mn-MN"/>
        </w:rPr>
        <w:t xml:space="preserve"> оныг 200</w:t>
      </w:r>
      <w:r w:rsidR="00492678">
        <w:rPr>
          <w:rFonts w:ascii="Arial" w:hAnsi="Arial" w:cs="Arial"/>
          <w:sz w:val="24"/>
          <w:szCs w:val="24"/>
        </w:rPr>
        <w:t>9</w:t>
      </w:r>
      <w:r w:rsidR="00482CFF" w:rsidRPr="00746B66">
        <w:rPr>
          <w:rFonts w:ascii="Arial" w:hAnsi="Arial" w:cs="Arial"/>
          <w:sz w:val="24"/>
          <w:szCs w:val="24"/>
          <w:lang w:val="mn-MN"/>
        </w:rPr>
        <w:t xml:space="preserve"> о</w:t>
      </w:r>
      <w:r w:rsidR="00492678">
        <w:rPr>
          <w:rFonts w:ascii="Arial" w:hAnsi="Arial" w:cs="Arial"/>
          <w:sz w:val="24"/>
          <w:szCs w:val="24"/>
          <w:lang w:val="mn-MN"/>
        </w:rPr>
        <w:t>нтой харьцуулахад 1.</w:t>
      </w:r>
      <w:r w:rsidR="00492678">
        <w:rPr>
          <w:rFonts w:ascii="Arial" w:hAnsi="Arial" w:cs="Arial"/>
          <w:sz w:val="24"/>
          <w:szCs w:val="24"/>
        </w:rPr>
        <w:t>1</w:t>
      </w:r>
      <w:r w:rsidR="00A52E32" w:rsidRPr="00746B66">
        <w:rPr>
          <w:rFonts w:ascii="Arial" w:hAnsi="Arial" w:cs="Arial"/>
          <w:sz w:val="24"/>
          <w:szCs w:val="24"/>
          <w:lang w:val="mn-MN"/>
        </w:rPr>
        <w:t xml:space="preserve"> пунктээр</w:t>
      </w:r>
      <w:r w:rsidR="00482CFF" w:rsidRPr="00746B66">
        <w:rPr>
          <w:rFonts w:ascii="Arial" w:hAnsi="Arial" w:cs="Arial"/>
          <w:sz w:val="24"/>
          <w:szCs w:val="24"/>
          <w:lang w:val="mn-MN"/>
        </w:rPr>
        <w:t xml:space="preserve"> буурсан байна.</w:t>
      </w:r>
      <w:r w:rsidR="00133E8D" w:rsidRPr="00746B66">
        <w:rPr>
          <w:rFonts w:ascii="Arial" w:hAnsi="Arial" w:cs="Arial"/>
          <w:sz w:val="24"/>
          <w:szCs w:val="24"/>
          <w:lang w:val="mn-MN"/>
        </w:rPr>
        <w:t xml:space="preserve"> Энэ нь нийт хүн амын дунд залуу насны хүн амын тоо буурсаар байгааг харуулж байна.</w:t>
      </w:r>
    </w:p>
    <w:p w:rsidR="00AB3A58" w:rsidRDefault="0049535D" w:rsidP="00E84BB6">
      <w:pPr>
        <w:spacing w:line="360" w:lineRule="auto"/>
        <w:ind w:firstLine="360"/>
        <w:jc w:val="both"/>
        <w:rPr>
          <w:rFonts w:ascii="Arial" w:hAnsi="Arial" w:cs="Arial"/>
          <w:sz w:val="24"/>
          <w:szCs w:val="24"/>
          <w:lang w:val="mn-MN"/>
        </w:rPr>
      </w:pPr>
      <w:r w:rsidRPr="00746B66">
        <w:rPr>
          <w:rFonts w:ascii="Arial" w:hAnsi="Arial" w:cs="Arial"/>
          <w:sz w:val="24"/>
          <w:szCs w:val="24"/>
          <w:lang w:val="mn-MN"/>
        </w:rPr>
        <w:t>Харин хөгшин хүн амын эзлэх хувь бусад онуудтай харьцуулахад 200</w:t>
      </w:r>
      <w:r w:rsidR="00492678">
        <w:rPr>
          <w:rFonts w:ascii="Arial" w:hAnsi="Arial" w:cs="Arial"/>
          <w:sz w:val="24"/>
          <w:szCs w:val="24"/>
        </w:rPr>
        <w:t>9</w:t>
      </w:r>
      <w:r w:rsidRPr="00746B66">
        <w:rPr>
          <w:rFonts w:ascii="Arial" w:hAnsi="Arial" w:cs="Arial"/>
          <w:sz w:val="24"/>
          <w:szCs w:val="24"/>
          <w:lang w:val="mn-MN"/>
        </w:rPr>
        <w:t xml:space="preserve"> онд харьцангуй өндөр</w:t>
      </w:r>
      <w:r w:rsidR="00492678">
        <w:rPr>
          <w:rFonts w:ascii="Arial" w:hAnsi="Arial" w:cs="Arial"/>
          <w:sz w:val="24"/>
          <w:szCs w:val="24"/>
          <w:lang w:val="mn-MN"/>
        </w:rPr>
        <w:t xml:space="preserve"> байсан ч энэ үзүүлэлт буурсааар </w:t>
      </w:r>
      <w:r w:rsidRPr="00746B66">
        <w:rPr>
          <w:rFonts w:ascii="Arial" w:hAnsi="Arial" w:cs="Arial"/>
          <w:sz w:val="24"/>
          <w:szCs w:val="24"/>
          <w:lang w:val="mn-MN"/>
        </w:rPr>
        <w:t>201</w:t>
      </w:r>
      <w:r w:rsidR="00492678">
        <w:rPr>
          <w:rFonts w:ascii="Arial" w:hAnsi="Arial" w:cs="Arial"/>
          <w:sz w:val="24"/>
          <w:szCs w:val="24"/>
          <w:lang w:val="mn-MN"/>
        </w:rPr>
        <w:t>2 онд иргээд өсч 2013 онд буцаад 2009 оны түвшинд хүрсэн</w:t>
      </w:r>
      <w:r w:rsidRPr="00746B66">
        <w:rPr>
          <w:rFonts w:ascii="Arial" w:hAnsi="Arial" w:cs="Arial"/>
          <w:sz w:val="24"/>
          <w:szCs w:val="24"/>
          <w:lang w:val="mn-MN"/>
        </w:rPr>
        <w:t xml:space="preserve"> байна.</w:t>
      </w:r>
      <w:r w:rsidR="006214B1" w:rsidRPr="00746B66">
        <w:rPr>
          <w:rFonts w:ascii="Arial" w:hAnsi="Arial" w:cs="Arial"/>
          <w:sz w:val="24"/>
          <w:szCs w:val="24"/>
          <w:lang w:val="mn-MN"/>
        </w:rPr>
        <w:t xml:space="preserve"> </w:t>
      </w:r>
    </w:p>
    <w:p w:rsidR="00F82041" w:rsidRPr="00746B66" w:rsidRDefault="00F82041"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t xml:space="preserve">Хүн ам зүйн ачаалал </w:t>
      </w:r>
    </w:p>
    <w:p w:rsidR="00F82041" w:rsidRPr="00746B66" w:rsidRDefault="00492678" w:rsidP="00E84BB6">
      <w:pPr>
        <w:jc w:val="both"/>
        <w:rPr>
          <w:rFonts w:ascii="Arial" w:hAnsi="Arial" w:cs="Arial"/>
          <w:sz w:val="24"/>
          <w:szCs w:val="24"/>
        </w:rPr>
      </w:pPr>
      <w:r w:rsidRPr="00492678">
        <w:rPr>
          <w:rFonts w:ascii="Arial" w:hAnsi="Arial" w:cs="Arial"/>
          <w:noProof/>
          <w:sz w:val="24"/>
          <w:szCs w:val="24"/>
        </w:rPr>
        <w:drawing>
          <wp:inline distT="0" distB="0" distL="0" distR="0">
            <wp:extent cx="5666133" cy="2631881"/>
            <wp:effectExtent l="19050" t="0" r="10767"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3A58" w:rsidRPr="00746B66" w:rsidRDefault="00492678" w:rsidP="00E84BB6">
      <w:pPr>
        <w:ind w:firstLine="360"/>
        <w:jc w:val="both"/>
        <w:rPr>
          <w:rFonts w:ascii="Arial" w:hAnsi="Arial" w:cs="Arial"/>
          <w:sz w:val="24"/>
          <w:szCs w:val="24"/>
          <w:lang w:val="mn-MN"/>
        </w:rPr>
      </w:pPr>
      <w:r>
        <w:rPr>
          <w:rFonts w:ascii="Arial" w:hAnsi="Arial" w:cs="Arial"/>
          <w:sz w:val="24"/>
          <w:szCs w:val="24"/>
          <w:lang w:val="mn-MN"/>
        </w:rPr>
        <w:t xml:space="preserve">Сүүлийн 6 жилийн байдлаар </w:t>
      </w:r>
      <w:r w:rsidR="003342DE" w:rsidRPr="00746B66">
        <w:rPr>
          <w:rFonts w:ascii="Arial" w:hAnsi="Arial" w:cs="Arial"/>
          <w:sz w:val="24"/>
          <w:szCs w:val="24"/>
          <w:lang w:val="mn-MN"/>
        </w:rPr>
        <w:t xml:space="preserve">хүн ам зүйн ачаалал </w:t>
      </w:r>
      <w:r>
        <w:rPr>
          <w:rFonts w:ascii="Arial" w:hAnsi="Arial" w:cs="Arial"/>
          <w:sz w:val="24"/>
          <w:szCs w:val="24"/>
          <w:lang w:val="mn-MN"/>
        </w:rPr>
        <w:t xml:space="preserve">2008 </w:t>
      </w:r>
      <w:r w:rsidR="003342DE" w:rsidRPr="00746B66">
        <w:rPr>
          <w:rFonts w:ascii="Arial" w:hAnsi="Arial" w:cs="Arial"/>
          <w:sz w:val="24"/>
          <w:szCs w:val="24"/>
          <w:lang w:val="mn-MN"/>
        </w:rPr>
        <w:t xml:space="preserve">хамгийн өндөр буюу хөдөлмөрийн насны 100 хүн амд хөдөлмөрийн бус насны </w:t>
      </w:r>
      <w:r>
        <w:rPr>
          <w:rFonts w:ascii="Arial" w:hAnsi="Arial" w:cs="Arial"/>
          <w:sz w:val="24"/>
          <w:szCs w:val="24"/>
          <w:lang w:val="mn-MN"/>
        </w:rPr>
        <w:t>67.2</w:t>
      </w:r>
      <w:r w:rsidR="003342DE" w:rsidRPr="00746B66">
        <w:rPr>
          <w:rFonts w:ascii="Arial" w:hAnsi="Arial" w:cs="Arial"/>
          <w:sz w:val="24"/>
          <w:szCs w:val="24"/>
          <w:lang w:val="mn-MN"/>
        </w:rPr>
        <w:t xml:space="preserve"> хүн ногдож байжэ</w:t>
      </w:r>
      <w:r>
        <w:rPr>
          <w:rFonts w:ascii="Arial" w:hAnsi="Arial" w:cs="Arial"/>
          <w:sz w:val="24"/>
          <w:szCs w:val="24"/>
          <w:lang w:val="mn-MN"/>
        </w:rPr>
        <w:t>э. Энэ үзүүлэлт нь буурсаар 2011</w:t>
      </w:r>
      <w:r w:rsidR="003342DE" w:rsidRPr="00746B66">
        <w:rPr>
          <w:rFonts w:ascii="Arial" w:hAnsi="Arial" w:cs="Arial"/>
          <w:sz w:val="24"/>
          <w:szCs w:val="24"/>
          <w:lang w:val="mn-MN"/>
        </w:rPr>
        <w:t xml:space="preserve"> он 6</w:t>
      </w:r>
      <w:r>
        <w:rPr>
          <w:rFonts w:ascii="Arial" w:hAnsi="Arial" w:cs="Arial"/>
          <w:sz w:val="24"/>
          <w:szCs w:val="24"/>
          <w:lang w:val="mn-MN"/>
        </w:rPr>
        <w:t>3.8</w:t>
      </w:r>
      <w:r w:rsidR="003342DE" w:rsidRPr="00746B66">
        <w:rPr>
          <w:rFonts w:ascii="Arial" w:hAnsi="Arial" w:cs="Arial"/>
          <w:sz w:val="24"/>
          <w:szCs w:val="24"/>
          <w:lang w:val="mn-MN"/>
        </w:rPr>
        <w:t xml:space="preserve"> болж </w:t>
      </w:r>
      <w:r w:rsidR="000F410E" w:rsidRPr="00746B66">
        <w:rPr>
          <w:rFonts w:ascii="Arial" w:hAnsi="Arial" w:cs="Arial"/>
          <w:sz w:val="24"/>
          <w:szCs w:val="24"/>
          <w:lang w:val="mn-MN"/>
        </w:rPr>
        <w:t>200</w:t>
      </w:r>
      <w:r>
        <w:rPr>
          <w:rFonts w:ascii="Arial" w:hAnsi="Arial" w:cs="Arial"/>
          <w:sz w:val="24"/>
          <w:szCs w:val="24"/>
          <w:lang w:val="mn-MN"/>
        </w:rPr>
        <w:t>8</w:t>
      </w:r>
      <w:r w:rsidR="000F410E" w:rsidRPr="00746B66">
        <w:rPr>
          <w:rFonts w:ascii="Arial" w:hAnsi="Arial" w:cs="Arial"/>
          <w:sz w:val="24"/>
          <w:szCs w:val="24"/>
          <w:lang w:val="mn-MN"/>
        </w:rPr>
        <w:t xml:space="preserve"> оныхоос </w:t>
      </w:r>
      <w:r>
        <w:rPr>
          <w:rFonts w:ascii="Arial" w:hAnsi="Arial" w:cs="Arial"/>
          <w:sz w:val="24"/>
          <w:szCs w:val="24"/>
          <w:lang w:val="mn-MN"/>
        </w:rPr>
        <w:t>3</w:t>
      </w:r>
      <w:r w:rsidR="003567D1">
        <w:rPr>
          <w:rFonts w:ascii="Arial" w:hAnsi="Arial" w:cs="Arial"/>
          <w:sz w:val="24"/>
          <w:szCs w:val="24"/>
          <w:lang w:val="mn-MN"/>
        </w:rPr>
        <w:t>.4</w:t>
      </w:r>
      <w:r w:rsidR="003342DE" w:rsidRPr="00746B66">
        <w:rPr>
          <w:rFonts w:ascii="Arial" w:hAnsi="Arial" w:cs="Arial"/>
          <w:sz w:val="24"/>
          <w:szCs w:val="24"/>
          <w:lang w:val="mn-MN"/>
        </w:rPr>
        <w:t xml:space="preserve"> хүнээр багассан</w:t>
      </w:r>
      <w:r>
        <w:rPr>
          <w:rFonts w:ascii="Arial" w:hAnsi="Arial" w:cs="Arial"/>
          <w:sz w:val="24"/>
          <w:szCs w:val="24"/>
          <w:lang w:val="mn-MN"/>
        </w:rPr>
        <w:t xml:space="preserve"> бол 2013 онд 64.2 болж 2008 оныхоос </w:t>
      </w:r>
      <w:r w:rsidR="003567D1">
        <w:rPr>
          <w:rFonts w:ascii="Arial" w:hAnsi="Arial" w:cs="Arial"/>
          <w:sz w:val="24"/>
          <w:szCs w:val="24"/>
          <w:lang w:val="mn-MN"/>
        </w:rPr>
        <w:t>3 хүнээр буурсан</w:t>
      </w:r>
      <w:r w:rsidR="003342DE" w:rsidRPr="00746B66">
        <w:rPr>
          <w:rFonts w:ascii="Arial" w:hAnsi="Arial" w:cs="Arial"/>
          <w:sz w:val="24"/>
          <w:szCs w:val="24"/>
          <w:lang w:val="mn-MN"/>
        </w:rPr>
        <w:t xml:space="preserve"> байна.</w:t>
      </w:r>
      <w:r w:rsidR="00240FBB" w:rsidRPr="00746B66">
        <w:rPr>
          <w:rFonts w:ascii="Arial" w:hAnsi="Arial" w:cs="Arial"/>
          <w:sz w:val="24"/>
          <w:szCs w:val="24"/>
          <w:lang w:val="mn-MN"/>
        </w:rPr>
        <w:t xml:space="preserve"> Ховд аймгийн хувьд хүн ам зүйн ачаалал 75-аас доош буюу бага ачаалалтай байна.</w:t>
      </w:r>
    </w:p>
    <w:p w:rsidR="00DD0FF9" w:rsidRPr="00746B66" w:rsidRDefault="00DD0FF9"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t>Хөгшрөлтийн индекс</w:t>
      </w:r>
    </w:p>
    <w:tbl>
      <w:tblPr>
        <w:tblW w:w="8890" w:type="dxa"/>
        <w:tblInd w:w="108" w:type="dxa"/>
        <w:tblLook w:val="04A0"/>
      </w:tblPr>
      <w:tblGrid>
        <w:gridCol w:w="2824"/>
        <w:gridCol w:w="1011"/>
        <w:gridCol w:w="1011"/>
        <w:gridCol w:w="1011"/>
        <w:gridCol w:w="1011"/>
        <w:gridCol w:w="1011"/>
        <w:gridCol w:w="1011"/>
      </w:tblGrid>
      <w:tr w:rsidR="003567D1" w:rsidRPr="003567D1" w:rsidTr="003567D1">
        <w:trPr>
          <w:trHeight w:val="496"/>
        </w:trPr>
        <w:tc>
          <w:tcPr>
            <w:tcW w:w="2824"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rPr>
                <w:rFonts w:ascii="Arial" w:eastAsia="Times New Roman" w:hAnsi="Arial" w:cs="Arial"/>
                <w:sz w:val="20"/>
                <w:szCs w:val="20"/>
              </w:rPr>
            </w:pPr>
            <w:r w:rsidRPr="003567D1">
              <w:rPr>
                <w:rFonts w:ascii="Arial" w:eastAsia="Times New Roman" w:hAnsi="Arial" w:cs="Arial"/>
                <w:sz w:val="20"/>
                <w:szCs w:val="20"/>
              </w:rPr>
              <w:t xml:space="preserve">Он </w:t>
            </w:r>
          </w:p>
        </w:tc>
        <w:tc>
          <w:tcPr>
            <w:tcW w:w="1011"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b/>
                <w:bCs/>
                <w:sz w:val="20"/>
                <w:szCs w:val="20"/>
              </w:rPr>
            </w:pPr>
            <w:r w:rsidRPr="003567D1">
              <w:rPr>
                <w:rFonts w:ascii="Arial" w:eastAsia="Times New Roman" w:hAnsi="Arial" w:cs="Arial"/>
                <w:b/>
                <w:bCs/>
                <w:sz w:val="20"/>
                <w:szCs w:val="20"/>
              </w:rPr>
              <w:t>2008</w:t>
            </w:r>
          </w:p>
        </w:tc>
        <w:tc>
          <w:tcPr>
            <w:tcW w:w="1011"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b/>
                <w:bCs/>
                <w:sz w:val="20"/>
                <w:szCs w:val="20"/>
              </w:rPr>
            </w:pPr>
            <w:r w:rsidRPr="003567D1">
              <w:rPr>
                <w:rFonts w:ascii="Arial" w:eastAsia="Times New Roman" w:hAnsi="Arial" w:cs="Arial"/>
                <w:b/>
                <w:bCs/>
                <w:sz w:val="20"/>
                <w:szCs w:val="20"/>
              </w:rPr>
              <w:t>2009</w:t>
            </w:r>
          </w:p>
        </w:tc>
        <w:tc>
          <w:tcPr>
            <w:tcW w:w="1011"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b/>
                <w:bCs/>
                <w:sz w:val="20"/>
                <w:szCs w:val="20"/>
              </w:rPr>
            </w:pPr>
            <w:r w:rsidRPr="003567D1">
              <w:rPr>
                <w:rFonts w:ascii="Arial" w:eastAsia="Times New Roman" w:hAnsi="Arial" w:cs="Arial"/>
                <w:b/>
                <w:bCs/>
                <w:sz w:val="20"/>
                <w:szCs w:val="20"/>
              </w:rPr>
              <w:t>2010</w:t>
            </w:r>
          </w:p>
        </w:tc>
        <w:tc>
          <w:tcPr>
            <w:tcW w:w="1011"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b/>
                <w:bCs/>
                <w:sz w:val="20"/>
                <w:szCs w:val="20"/>
              </w:rPr>
            </w:pPr>
            <w:r w:rsidRPr="003567D1">
              <w:rPr>
                <w:rFonts w:ascii="Arial" w:eastAsia="Times New Roman" w:hAnsi="Arial" w:cs="Arial"/>
                <w:b/>
                <w:bCs/>
                <w:sz w:val="20"/>
                <w:szCs w:val="20"/>
              </w:rPr>
              <w:t>2011</w:t>
            </w:r>
          </w:p>
        </w:tc>
        <w:tc>
          <w:tcPr>
            <w:tcW w:w="1011"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b/>
                <w:bCs/>
                <w:sz w:val="20"/>
                <w:szCs w:val="20"/>
              </w:rPr>
            </w:pPr>
            <w:r w:rsidRPr="003567D1">
              <w:rPr>
                <w:rFonts w:ascii="Arial" w:eastAsia="Times New Roman" w:hAnsi="Arial" w:cs="Arial"/>
                <w:b/>
                <w:bCs/>
                <w:sz w:val="20"/>
                <w:szCs w:val="20"/>
              </w:rPr>
              <w:t>2012</w:t>
            </w:r>
          </w:p>
        </w:tc>
        <w:tc>
          <w:tcPr>
            <w:tcW w:w="1011" w:type="dxa"/>
            <w:tcBorders>
              <w:top w:val="single" w:sz="4" w:space="0" w:color="auto"/>
              <w:left w:val="nil"/>
              <w:bottom w:val="nil"/>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b/>
                <w:bCs/>
                <w:sz w:val="20"/>
                <w:szCs w:val="20"/>
              </w:rPr>
            </w:pPr>
            <w:r w:rsidRPr="003567D1">
              <w:rPr>
                <w:rFonts w:ascii="Arial" w:eastAsia="Times New Roman" w:hAnsi="Arial" w:cs="Arial"/>
                <w:b/>
                <w:bCs/>
                <w:sz w:val="20"/>
                <w:szCs w:val="20"/>
              </w:rPr>
              <w:t>2013</w:t>
            </w:r>
          </w:p>
        </w:tc>
      </w:tr>
      <w:tr w:rsidR="003567D1" w:rsidRPr="003567D1" w:rsidTr="003567D1">
        <w:trPr>
          <w:trHeight w:val="496"/>
        </w:trPr>
        <w:tc>
          <w:tcPr>
            <w:tcW w:w="2824"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rPr>
                <w:rFonts w:ascii="Arial" w:eastAsia="Times New Roman" w:hAnsi="Arial" w:cs="Arial"/>
                <w:sz w:val="20"/>
                <w:szCs w:val="20"/>
              </w:rPr>
            </w:pPr>
            <w:r w:rsidRPr="003567D1">
              <w:rPr>
                <w:rFonts w:ascii="Arial" w:eastAsia="Times New Roman" w:hAnsi="Arial" w:cs="Arial"/>
                <w:sz w:val="20"/>
                <w:szCs w:val="20"/>
              </w:rPr>
              <w:t>Хөгшрөлтийн индекс</w:t>
            </w:r>
          </w:p>
        </w:tc>
        <w:tc>
          <w:tcPr>
            <w:tcW w:w="1011"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sz w:val="20"/>
                <w:szCs w:val="20"/>
              </w:rPr>
            </w:pPr>
            <w:r w:rsidRPr="003567D1">
              <w:rPr>
                <w:rFonts w:ascii="Arial" w:eastAsia="Times New Roman" w:hAnsi="Arial" w:cs="Arial"/>
                <w:sz w:val="20"/>
                <w:szCs w:val="20"/>
              </w:rPr>
              <w:t>15.2</w:t>
            </w:r>
          </w:p>
        </w:tc>
        <w:tc>
          <w:tcPr>
            <w:tcW w:w="1011"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sz w:val="20"/>
                <w:szCs w:val="20"/>
              </w:rPr>
            </w:pPr>
            <w:r w:rsidRPr="003567D1">
              <w:rPr>
                <w:rFonts w:ascii="Arial" w:eastAsia="Times New Roman" w:hAnsi="Arial" w:cs="Arial"/>
                <w:sz w:val="20"/>
                <w:szCs w:val="20"/>
              </w:rPr>
              <w:t>14.5</w:t>
            </w:r>
          </w:p>
        </w:tc>
        <w:tc>
          <w:tcPr>
            <w:tcW w:w="1011"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sz w:val="20"/>
                <w:szCs w:val="20"/>
              </w:rPr>
            </w:pPr>
            <w:r w:rsidRPr="003567D1">
              <w:rPr>
                <w:rFonts w:ascii="Arial" w:eastAsia="Times New Roman" w:hAnsi="Arial" w:cs="Arial"/>
                <w:sz w:val="20"/>
                <w:szCs w:val="20"/>
              </w:rPr>
              <w:t>14.8</w:t>
            </w:r>
          </w:p>
        </w:tc>
        <w:tc>
          <w:tcPr>
            <w:tcW w:w="1011"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sz w:val="20"/>
                <w:szCs w:val="20"/>
              </w:rPr>
            </w:pPr>
            <w:r w:rsidRPr="003567D1">
              <w:rPr>
                <w:rFonts w:ascii="Arial" w:eastAsia="Times New Roman" w:hAnsi="Arial" w:cs="Arial"/>
                <w:sz w:val="20"/>
                <w:szCs w:val="20"/>
              </w:rPr>
              <w:t>14.9</w:t>
            </w:r>
          </w:p>
        </w:tc>
        <w:tc>
          <w:tcPr>
            <w:tcW w:w="1011"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sz w:val="20"/>
                <w:szCs w:val="20"/>
              </w:rPr>
            </w:pPr>
            <w:r w:rsidRPr="003567D1">
              <w:rPr>
                <w:rFonts w:ascii="Arial" w:eastAsia="Times New Roman" w:hAnsi="Arial" w:cs="Arial"/>
                <w:sz w:val="20"/>
                <w:szCs w:val="20"/>
              </w:rPr>
              <w:t>15.4</w:t>
            </w:r>
          </w:p>
        </w:tc>
        <w:tc>
          <w:tcPr>
            <w:tcW w:w="1011" w:type="dxa"/>
            <w:tcBorders>
              <w:top w:val="nil"/>
              <w:left w:val="nil"/>
              <w:bottom w:val="single" w:sz="4" w:space="0" w:color="auto"/>
              <w:right w:val="nil"/>
            </w:tcBorders>
            <w:shd w:val="clear" w:color="auto" w:fill="auto"/>
            <w:noWrap/>
            <w:vAlign w:val="bottom"/>
            <w:hideMark/>
          </w:tcPr>
          <w:p w:rsidR="003567D1" w:rsidRPr="003567D1" w:rsidRDefault="003567D1" w:rsidP="003567D1">
            <w:pPr>
              <w:spacing w:after="0" w:line="240" w:lineRule="auto"/>
              <w:jc w:val="right"/>
              <w:rPr>
                <w:rFonts w:ascii="Arial" w:eastAsia="Times New Roman" w:hAnsi="Arial" w:cs="Arial"/>
                <w:sz w:val="20"/>
                <w:szCs w:val="20"/>
              </w:rPr>
            </w:pPr>
            <w:r w:rsidRPr="003567D1">
              <w:rPr>
                <w:rFonts w:ascii="Arial" w:eastAsia="Times New Roman" w:hAnsi="Arial" w:cs="Arial"/>
                <w:sz w:val="20"/>
                <w:szCs w:val="20"/>
              </w:rPr>
              <w:t>15.7</w:t>
            </w:r>
          </w:p>
        </w:tc>
      </w:tr>
    </w:tbl>
    <w:p w:rsidR="000D238B" w:rsidRPr="00746B66" w:rsidRDefault="000D238B" w:rsidP="00E84BB6">
      <w:pPr>
        <w:jc w:val="both"/>
        <w:rPr>
          <w:rFonts w:ascii="Arial" w:hAnsi="Arial" w:cs="Arial"/>
          <w:sz w:val="24"/>
          <w:szCs w:val="24"/>
        </w:rPr>
      </w:pPr>
    </w:p>
    <w:p w:rsidR="000D238B" w:rsidRPr="00746B66" w:rsidRDefault="003567D1" w:rsidP="00E84BB6">
      <w:pPr>
        <w:jc w:val="both"/>
        <w:rPr>
          <w:rFonts w:ascii="Arial" w:hAnsi="Arial" w:cs="Arial"/>
          <w:sz w:val="24"/>
          <w:szCs w:val="24"/>
        </w:rPr>
      </w:pPr>
      <w:r w:rsidRPr="003567D1">
        <w:rPr>
          <w:rFonts w:ascii="Arial" w:hAnsi="Arial" w:cs="Arial"/>
          <w:noProof/>
          <w:sz w:val="24"/>
          <w:szCs w:val="24"/>
        </w:rPr>
        <w:lastRenderedPageBreak/>
        <w:drawing>
          <wp:inline distT="0" distB="0" distL="0" distR="0">
            <wp:extent cx="5769500" cy="2345635"/>
            <wp:effectExtent l="19050" t="0" r="21700" b="0"/>
            <wp:docPr id="1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6678" w:rsidRDefault="002F6678" w:rsidP="00E84BB6">
      <w:pPr>
        <w:ind w:firstLine="360"/>
        <w:jc w:val="both"/>
        <w:rPr>
          <w:rFonts w:ascii="Arial" w:hAnsi="Arial" w:cs="Arial"/>
          <w:sz w:val="24"/>
          <w:szCs w:val="24"/>
          <w:lang w:val="mn-MN"/>
        </w:rPr>
      </w:pPr>
      <w:r w:rsidRPr="00746B66">
        <w:rPr>
          <w:rFonts w:ascii="Arial" w:hAnsi="Arial" w:cs="Arial"/>
          <w:sz w:val="24"/>
          <w:szCs w:val="24"/>
          <w:lang w:val="mn-MN"/>
        </w:rPr>
        <w:t>Ховд аймгийн хувьд хөгшрөлтийн индекс 200</w:t>
      </w:r>
      <w:r w:rsidR="003567D1">
        <w:rPr>
          <w:rFonts w:ascii="Arial" w:hAnsi="Arial" w:cs="Arial"/>
          <w:sz w:val="24"/>
          <w:szCs w:val="24"/>
          <w:lang w:val="mn-MN"/>
        </w:rPr>
        <w:t xml:space="preserve">9 онд </w:t>
      </w:r>
      <w:r w:rsidR="00E84BB6" w:rsidRPr="00746B66">
        <w:rPr>
          <w:rFonts w:ascii="Arial" w:hAnsi="Arial" w:cs="Arial"/>
          <w:sz w:val="24"/>
          <w:szCs w:val="24"/>
          <w:lang w:val="mn-MN"/>
        </w:rPr>
        <w:t>өмнөх он</w:t>
      </w:r>
      <w:r w:rsidR="003567D1">
        <w:rPr>
          <w:rFonts w:ascii="Arial" w:hAnsi="Arial" w:cs="Arial"/>
          <w:sz w:val="24"/>
          <w:szCs w:val="24"/>
          <w:lang w:val="mn-MN"/>
        </w:rPr>
        <w:t>ых</w:t>
      </w:r>
      <w:r w:rsidR="00E84BB6" w:rsidRPr="00746B66">
        <w:rPr>
          <w:rFonts w:ascii="Arial" w:hAnsi="Arial" w:cs="Arial"/>
          <w:sz w:val="24"/>
          <w:szCs w:val="24"/>
          <w:lang w:val="mn-MN"/>
        </w:rPr>
        <w:t>оос</w:t>
      </w:r>
      <w:r w:rsidRPr="00746B66">
        <w:rPr>
          <w:rFonts w:ascii="Arial" w:hAnsi="Arial" w:cs="Arial"/>
          <w:sz w:val="24"/>
          <w:szCs w:val="24"/>
          <w:lang w:val="mn-MN"/>
        </w:rPr>
        <w:t xml:space="preserve"> 0.7 </w:t>
      </w:r>
      <w:bookmarkStart w:id="0" w:name="_GoBack"/>
      <w:bookmarkEnd w:id="0"/>
      <w:r w:rsidR="000F410E" w:rsidRPr="00746B66">
        <w:rPr>
          <w:rFonts w:ascii="Arial" w:hAnsi="Arial" w:cs="Arial"/>
          <w:sz w:val="24"/>
          <w:szCs w:val="24"/>
          <w:lang w:val="mn-MN"/>
        </w:rPr>
        <w:t xml:space="preserve">пунктээр </w:t>
      </w:r>
      <w:r w:rsidR="003567D1">
        <w:rPr>
          <w:rFonts w:ascii="Arial" w:hAnsi="Arial" w:cs="Arial"/>
          <w:sz w:val="24"/>
          <w:szCs w:val="24"/>
          <w:lang w:val="mn-MN"/>
        </w:rPr>
        <w:t xml:space="preserve">буурч 14.5 болж байсан бол, </w:t>
      </w:r>
      <w:r w:rsidR="000F410E" w:rsidRPr="00746B66">
        <w:rPr>
          <w:rFonts w:ascii="Arial" w:hAnsi="Arial" w:cs="Arial"/>
          <w:sz w:val="24"/>
          <w:szCs w:val="24"/>
          <w:lang w:val="mn-MN"/>
        </w:rPr>
        <w:t>2010 онд 14.8, 2011 онд 14.9, 2012 онд 15.4</w:t>
      </w:r>
      <w:r w:rsidR="003567D1">
        <w:rPr>
          <w:rFonts w:ascii="Arial" w:hAnsi="Arial" w:cs="Arial"/>
          <w:sz w:val="24"/>
          <w:szCs w:val="24"/>
          <w:lang w:val="mn-MN"/>
        </w:rPr>
        <w:t>, 2013 онд 15.7</w:t>
      </w:r>
      <w:r w:rsidR="000F410E" w:rsidRPr="00746B66">
        <w:rPr>
          <w:rFonts w:ascii="Arial" w:hAnsi="Arial" w:cs="Arial"/>
          <w:sz w:val="24"/>
          <w:szCs w:val="24"/>
          <w:lang w:val="mn-MN"/>
        </w:rPr>
        <w:t xml:space="preserve"> бол</w:t>
      </w:r>
      <w:r w:rsidR="009D3F95" w:rsidRPr="00746B66">
        <w:rPr>
          <w:rFonts w:ascii="Arial" w:hAnsi="Arial" w:cs="Arial"/>
          <w:sz w:val="24"/>
          <w:szCs w:val="24"/>
          <w:lang w:val="mn-MN"/>
        </w:rPr>
        <w:t>ж</w:t>
      </w:r>
      <w:r w:rsidR="000F410E" w:rsidRPr="00746B66">
        <w:rPr>
          <w:rFonts w:ascii="Arial" w:hAnsi="Arial" w:cs="Arial"/>
          <w:sz w:val="24"/>
          <w:szCs w:val="24"/>
          <w:lang w:val="mn-MN"/>
        </w:rPr>
        <w:t xml:space="preserve"> тус тус өссөн байна. </w:t>
      </w:r>
      <w:r w:rsidR="009D3F95" w:rsidRPr="00746B66">
        <w:rPr>
          <w:rFonts w:ascii="Arial" w:hAnsi="Arial" w:cs="Arial"/>
          <w:sz w:val="24"/>
          <w:szCs w:val="24"/>
          <w:lang w:val="mn-MN"/>
        </w:rPr>
        <w:t xml:space="preserve">Хөгшрөлтийн индекс нь 15 хүртэлх насны 100 хүүхдэд ногдох 65-аас дээш насны хүн амын тоог илэрхийлдэг. </w:t>
      </w:r>
      <w:r w:rsidR="00E84BB6" w:rsidRPr="00746B66">
        <w:rPr>
          <w:rFonts w:ascii="Arial" w:hAnsi="Arial" w:cs="Arial"/>
          <w:sz w:val="24"/>
          <w:szCs w:val="24"/>
          <w:lang w:val="mn-MN"/>
        </w:rPr>
        <w:t xml:space="preserve">Дээрх үзүүлэлтээс харахад Ховд аймгийн хүн амын бүтэц залуу бүтэцтэй гэдэг нь харагдаж байна. </w:t>
      </w:r>
    </w:p>
    <w:p w:rsidR="009B13BC" w:rsidRPr="00746B66" w:rsidRDefault="009B13BC" w:rsidP="00E84BB6">
      <w:pPr>
        <w:ind w:firstLine="360"/>
        <w:jc w:val="both"/>
        <w:rPr>
          <w:rFonts w:ascii="Arial" w:hAnsi="Arial" w:cs="Arial"/>
          <w:sz w:val="24"/>
          <w:szCs w:val="24"/>
          <w:lang w:val="mn-MN"/>
        </w:rPr>
      </w:pPr>
    </w:p>
    <w:p w:rsidR="006403D5" w:rsidRPr="00746B66" w:rsidRDefault="006403D5"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Насны голч буюу медиан </w:t>
      </w:r>
    </w:p>
    <w:p w:rsidR="000D238B" w:rsidRPr="00746B66" w:rsidRDefault="00071208" w:rsidP="00E84BB6">
      <w:pPr>
        <w:jc w:val="both"/>
        <w:rPr>
          <w:rFonts w:ascii="Arial" w:hAnsi="Arial" w:cs="Arial"/>
          <w:sz w:val="24"/>
          <w:szCs w:val="24"/>
          <w:lang w:val="mn-MN"/>
        </w:rPr>
      </w:pPr>
      <w:r w:rsidRPr="00071208">
        <w:rPr>
          <w:rFonts w:ascii="Arial" w:hAnsi="Arial" w:cs="Arial"/>
          <w:noProof/>
          <w:sz w:val="24"/>
          <w:szCs w:val="24"/>
        </w:rPr>
        <w:drawing>
          <wp:inline distT="0" distB="0" distL="0" distR="0">
            <wp:extent cx="5774303" cy="2679589"/>
            <wp:effectExtent l="19050" t="0" r="16897" b="6461"/>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F410E" w:rsidRDefault="000F410E" w:rsidP="00E84BB6">
      <w:pPr>
        <w:jc w:val="both"/>
        <w:rPr>
          <w:rFonts w:ascii="Arial" w:hAnsi="Arial" w:cs="Arial"/>
          <w:sz w:val="24"/>
          <w:szCs w:val="24"/>
          <w:lang w:val="mn-MN"/>
        </w:rPr>
      </w:pPr>
      <w:r w:rsidRPr="00746B66">
        <w:rPr>
          <w:rFonts w:ascii="Arial" w:hAnsi="Arial" w:cs="Arial"/>
          <w:sz w:val="24"/>
          <w:szCs w:val="24"/>
          <w:lang w:val="mn-MN"/>
        </w:rPr>
        <w:tab/>
        <w:t xml:space="preserve">Ховд аймгийн хүн амын голч </w:t>
      </w:r>
      <w:r w:rsidR="00CC107E" w:rsidRPr="00746B66">
        <w:rPr>
          <w:rFonts w:ascii="Arial" w:hAnsi="Arial" w:cs="Arial"/>
          <w:sz w:val="24"/>
          <w:szCs w:val="24"/>
          <w:lang w:val="mn-MN"/>
        </w:rPr>
        <w:t>200</w:t>
      </w:r>
      <w:r w:rsidR="00071208">
        <w:rPr>
          <w:rFonts w:ascii="Arial" w:hAnsi="Arial" w:cs="Arial"/>
          <w:sz w:val="24"/>
          <w:szCs w:val="24"/>
          <w:lang w:val="mn-MN"/>
        </w:rPr>
        <w:t>8 онд 22.8</w:t>
      </w:r>
      <w:r w:rsidR="00CC107E" w:rsidRPr="00746B66">
        <w:rPr>
          <w:rFonts w:ascii="Arial" w:hAnsi="Arial" w:cs="Arial"/>
          <w:sz w:val="24"/>
          <w:szCs w:val="24"/>
          <w:lang w:val="mn-MN"/>
        </w:rPr>
        <w:t xml:space="preserve"> байсан байна. Хүн</w:t>
      </w:r>
      <w:r w:rsidR="00CB19FF">
        <w:rPr>
          <w:rFonts w:ascii="Arial" w:hAnsi="Arial" w:cs="Arial"/>
          <w:sz w:val="24"/>
          <w:szCs w:val="24"/>
          <w:lang w:val="mn-MN"/>
        </w:rPr>
        <w:t xml:space="preserve"> амын голч </w:t>
      </w:r>
      <w:r w:rsidR="00CC107E" w:rsidRPr="00746B66">
        <w:rPr>
          <w:rFonts w:ascii="Arial" w:hAnsi="Arial" w:cs="Arial"/>
          <w:sz w:val="24"/>
          <w:szCs w:val="24"/>
          <w:lang w:val="mn-MN"/>
        </w:rPr>
        <w:t>нас нь нийт хүн амы</w:t>
      </w:r>
      <w:r w:rsidR="00F26BEE" w:rsidRPr="00746B66">
        <w:rPr>
          <w:rFonts w:ascii="Arial" w:hAnsi="Arial" w:cs="Arial"/>
          <w:sz w:val="24"/>
          <w:szCs w:val="24"/>
          <w:lang w:val="mn-MN"/>
        </w:rPr>
        <w:t xml:space="preserve">н </w:t>
      </w:r>
      <w:r w:rsidR="004132CA">
        <w:rPr>
          <w:rFonts w:ascii="Arial" w:hAnsi="Arial" w:cs="Arial"/>
          <w:sz w:val="24"/>
          <w:szCs w:val="24"/>
          <w:lang w:val="mn-MN"/>
        </w:rPr>
        <w:t xml:space="preserve">насны </w:t>
      </w:r>
      <w:r w:rsidR="00F26BEE" w:rsidRPr="00746B66">
        <w:rPr>
          <w:rFonts w:ascii="Arial" w:hAnsi="Arial" w:cs="Arial"/>
          <w:sz w:val="24"/>
          <w:szCs w:val="24"/>
          <w:lang w:val="mn-MN"/>
        </w:rPr>
        <w:t>бүтцийг</w:t>
      </w:r>
      <w:r w:rsidR="00E84BB6" w:rsidRPr="00746B66">
        <w:rPr>
          <w:rFonts w:ascii="Arial" w:hAnsi="Arial" w:cs="Arial"/>
          <w:sz w:val="24"/>
          <w:szCs w:val="24"/>
          <w:lang w:val="mn-MN"/>
        </w:rPr>
        <w:t xml:space="preserve"> яг таллан</w:t>
      </w:r>
      <w:r w:rsidR="004132CA">
        <w:rPr>
          <w:rFonts w:ascii="Arial" w:hAnsi="Arial" w:cs="Arial"/>
          <w:sz w:val="24"/>
          <w:szCs w:val="24"/>
          <w:lang w:val="mn-MN"/>
        </w:rPr>
        <w:t xml:space="preserve"> хувааж байгаа </w:t>
      </w:r>
      <w:r w:rsidR="00CC107E" w:rsidRPr="00746B66">
        <w:rPr>
          <w:rFonts w:ascii="Arial" w:hAnsi="Arial" w:cs="Arial"/>
          <w:sz w:val="24"/>
          <w:szCs w:val="24"/>
          <w:lang w:val="mn-MN"/>
        </w:rPr>
        <w:t xml:space="preserve">юм. </w:t>
      </w:r>
      <w:r w:rsidR="004132CA">
        <w:rPr>
          <w:rFonts w:ascii="Arial" w:hAnsi="Arial" w:cs="Arial"/>
          <w:sz w:val="24"/>
          <w:szCs w:val="24"/>
          <w:lang w:val="mn-MN"/>
        </w:rPr>
        <w:t xml:space="preserve">Өөрөөр хэлбэл </w:t>
      </w:r>
      <w:r w:rsidR="00071208">
        <w:rPr>
          <w:rFonts w:ascii="Arial" w:hAnsi="Arial" w:cs="Arial"/>
          <w:sz w:val="24"/>
          <w:szCs w:val="24"/>
          <w:lang w:val="mn-MN"/>
        </w:rPr>
        <w:t>2008</w:t>
      </w:r>
      <w:r w:rsidR="00CC107E" w:rsidRPr="00746B66">
        <w:rPr>
          <w:rFonts w:ascii="Arial" w:hAnsi="Arial" w:cs="Arial"/>
          <w:sz w:val="24"/>
          <w:szCs w:val="24"/>
          <w:lang w:val="mn-MN"/>
        </w:rPr>
        <w:t xml:space="preserve"> онд Ховд аймгийн нийт хүн амын 50 хувь нь 22.</w:t>
      </w:r>
      <w:r w:rsidR="00071208">
        <w:rPr>
          <w:rFonts w:ascii="Arial" w:hAnsi="Arial" w:cs="Arial"/>
          <w:sz w:val="24"/>
          <w:szCs w:val="24"/>
          <w:lang w:val="mn-MN"/>
        </w:rPr>
        <w:t>8</w:t>
      </w:r>
      <w:r w:rsidR="00CC107E" w:rsidRPr="00746B66">
        <w:rPr>
          <w:rFonts w:ascii="Arial" w:hAnsi="Arial" w:cs="Arial"/>
          <w:sz w:val="24"/>
          <w:szCs w:val="24"/>
          <w:lang w:val="mn-MN"/>
        </w:rPr>
        <w:t>-аас доош насны хүн ам, 50 хувь 22.</w:t>
      </w:r>
      <w:r w:rsidR="00071208">
        <w:rPr>
          <w:rFonts w:ascii="Arial" w:hAnsi="Arial" w:cs="Arial"/>
          <w:sz w:val="24"/>
          <w:szCs w:val="24"/>
          <w:lang w:val="mn-MN"/>
        </w:rPr>
        <w:t>8</w:t>
      </w:r>
      <w:r w:rsidR="00CC107E" w:rsidRPr="00746B66">
        <w:rPr>
          <w:rFonts w:ascii="Arial" w:hAnsi="Arial" w:cs="Arial"/>
          <w:sz w:val="24"/>
          <w:szCs w:val="24"/>
          <w:lang w:val="mn-MN"/>
        </w:rPr>
        <w:t>-аас дээш насны хүн ам байсан байна. Энэ үзүүлэлт нь 2012 онд 23.2</w:t>
      </w:r>
      <w:r w:rsidR="00071208">
        <w:rPr>
          <w:rFonts w:ascii="Arial" w:hAnsi="Arial" w:cs="Arial"/>
          <w:sz w:val="24"/>
          <w:szCs w:val="24"/>
          <w:lang w:val="mn-MN"/>
        </w:rPr>
        <w:t xml:space="preserve">, 2013 онд 23.5 </w:t>
      </w:r>
      <w:r w:rsidR="00CC107E" w:rsidRPr="00746B66">
        <w:rPr>
          <w:rFonts w:ascii="Arial" w:hAnsi="Arial" w:cs="Arial"/>
          <w:sz w:val="24"/>
          <w:szCs w:val="24"/>
          <w:lang w:val="mn-MN"/>
        </w:rPr>
        <w:t>бол</w:t>
      </w:r>
      <w:r w:rsidR="00071208">
        <w:rPr>
          <w:rFonts w:ascii="Arial" w:hAnsi="Arial" w:cs="Arial"/>
          <w:sz w:val="24"/>
          <w:szCs w:val="24"/>
          <w:lang w:val="mn-MN"/>
        </w:rPr>
        <w:t>ж</w:t>
      </w:r>
      <w:r w:rsidR="00CC107E" w:rsidRPr="00746B66">
        <w:rPr>
          <w:rFonts w:ascii="Arial" w:hAnsi="Arial" w:cs="Arial"/>
          <w:sz w:val="24"/>
          <w:szCs w:val="24"/>
          <w:lang w:val="mn-MN"/>
        </w:rPr>
        <w:t xml:space="preserve"> өссөн байна. </w:t>
      </w:r>
    </w:p>
    <w:p w:rsidR="00071208" w:rsidRPr="00746B66" w:rsidRDefault="00071208" w:rsidP="00E84BB6">
      <w:pPr>
        <w:jc w:val="both"/>
        <w:rPr>
          <w:rFonts w:ascii="Arial" w:hAnsi="Arial" w:cs="Arial"/>
          <w:sz w:val="24"/>
          <w:szCs w:val="24"/>
          <w:lang w:val="mn-MN"/>
        </w:rPr>
      </w:pPr>
    </w:p>
    <w:p w:rsidR="00A80292" w:rsidRPr="00746B66" w:rsidRDefault="00A80292"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lastRenderedPageBreak/>
        <w:t>Хүйсийн харьцаа</w:t>
      </w:r>
    </w:p>
    <w:p w:rsidR="00E27E61" w:rsidRPr="00746B66" w:rsidRDefault="00071208" w:rsidP="00E84BB6">
      <w:pPr>
        <w:jc w:val="both"/>
        <w:rPr>
          <w:rFonts w:ascii="Arial" w:hAnsi="Arial" w:cs="Arial"/>
          <w:sz w:val="24"/>
          <w:szCs w:val="24"/>
          <w:lang w:val="mn-MN"/>
        </w:rPr>
      </w:pPr>
      <w:r w:rsidRPr="00071208">
        <w:rPr>
          <w:rFonts w:ascii="Arial" w:hAnsi="Arial" w:cs="Arial"/>
          <w:noProof/>
          <w:sz w:val="24"/>
          <w:szCs w:val="24"/>
        </w:rPr>
        <w:drawing>
          <wp:inline distT="0" distB="0" distL="0" distR="0">
            <wp:extent cx="5602522" cy="2107095"/>
            <wp:effectExtent l="19050" t="0" r="17228" b="7455"/>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2C95" w:rsidRDefault="00E84BB6" w:rsidP="00E84BB6">
      <w:pPr>
        <w:jc w:val="both"/>
        <w:rPr>
          <w:rFonts w:ascii="Arial" w:hAnsi="Arial" w:cs="Arial"/>
          <w:sz w:val="24"/>
          <w:szCs w:val="24"/>
          <w:lang w:val="mn-MN"/>
        </w:rPr>
      </w:pPr>
      <w:r w:rsidRPr="00746B66">
        <w:rPr>
          <w:rFonts w:ascii="Arial" w:hAnsi="Arial" w:cs="Arial"/>
          <w:sz w:val="24"/>
          <w:szCs w:val="24"/>
          <w:lang w:val="mn-MN"/>
        </w:rPr>
        <w:tab/>
        <w:t>Энэ үзүүлэлт нь 100 эмэгтэй хүн амд ногдох эрэгтэй хүн амын тоог харуулдаг. Ховд аймгийн хэмжээнд 200</w:t>
      </w:r>
      <w:r w:rsidR="00071208">
        <w:rPr>
          <w:rFonts w:ascii="Arial" w:hAnsi="Arial" w:cs="Arial"/>
          <w:sz w:val="24"/>
          <w:szCs w:val="24"/>
          <w:lang w:val="mn-MN"/>
        </w:rPr>
        <w:t>8</w:t>
      </w:r>
      <w:r w:rsidRPr="00746B66">
        <w:rPr>
          <w:rFonts w:ascii="Arial" w:hAnsi="Arial" w:cs="Arial"/>
          <w:sz w:val="24"/>
          <w:szCs w:val="24"/>
          <w:lang w:val="mn-MN"/>
        </w:rPr>
        <w:t xml:space="preserve"> онд хүйсийн харьцаа </w:t>
      </w:r>
      <w:r w:rsidR="004132CA">
        <w:rPr>
          <w:rFonts w:ascii="Arial" w:hAnsi="Arial" w:cs="Arial"/>
          <w:sz w:val="24"/>
          <w:szCs w:val="24"/>
          <w:lang w:val="mn-MN"/>
        </w:rPr>
        <w:t>нь 9</w:t>
      </w:r>
      <w:r w:rsidR="00071208">
        <w:rPr>
          <w:rFonts w:ascii="Arial" w:hAnsi="Arial" w:cs="Arial"/>
          <w:sz w:val="24"/>
          <w:szCs w:val="24"/>
          <w:lang w:val="mn-MN"/>
        </w:rPr>
        <w:t>7 байсан бол 2013</w:t>
      </w:r>
      <w:r w:rsidR="004132CA">
        <w:rPr>
          <w:rFonts w:ascii="Arial" w:hAnsi="Arial" w:cs="Arial"/>
          <w:sz w:val="24"/>
          <w:szCs w:val="24"/>
          <w:lang w:val="mn-MN"/>
        </w:rPr>
        <w:t xml:space="preserve"> он</w:t>
      </w:r>
      <w:r w:rsidR="00071208">
        <w:rPr>
          <w:rFonts w:ascii="Arial" w:hAnsi="Arial" w:cs="Arial"/>
          <w:sz w:val="24"/>
          <w:szCs w:val="24"/>
          <w:lang w:val="mn-MN"/>
        </w:rPr>
        <w:t>д 98.8 болсон</w:t>
      </w:r>
      <w:r w:rsidRPr="00746B66">
        <w:rPr>
          <w:rFonts w:ascii="Arial" w:hAnsi="Arial" w:cs="Arial"/>
          <w:sz w:val="24"/>
          <w:szCs w:val="24"/>
          <w:lang w:val="mn-MN"/>
        </w:rPr>
        <w:t xml:space="preserve"> байна. 2009 оноос хойш хүйсийн харьцаа нь харьцангуй тогтворжсон байна.</w:t>
      </w:r>
    </w:p>
    <w:p w:rsidR="00071208" w:rsidRPr="00746B66" w:rsidRDefault="00071208" w:rsidP="00E84BB6">
      <w:pPr>
        <w:jc w:val="both"/>
        <w:rPr>
          <w:rFonts w:ascii="Arial" w:hAnsi="Arial" w:cs="Arial"/>
          <w:sz w:val="24"/>
          <w:szCs w:val="24"/>
          <w:lang w:val="mn-MN"/>
        </w:rPr>
      </w:pPr>
    </w:p>
    <w:p w:rsidR="00E27E61" w:rsidRPr="00746B66" w:rsidRDefault="00E27E61" w:rsidP="00E84BB6">
      <w:pPr>
        <w:jc w:val="both"/>
        <w:rPr>
          <w:rFonts w:ascii="Arial" w:hAnsi="Arial" w:cs="Arial"/>
          <w:b/>
          <w:sz w:val="24"/>
          <w:szCs w:val="24"/>
          <w:lang w:val="mn-MN"/>
        </w:rPr>
      </w:pPr>
      <w:r w:rsidRPr="00746B66">
        <w:rPr>
          <w:rFonts w:ascii="Arial" w:hAnsi="Arial" w:cs="Arial"/>
          <w:b/>
          <w:sz w:val="24"/>
          <w:szCs w:val="24"/>
          <w:lang w:val="mn-MN"/>
        </w:rPr>
        <w:t xml:space="preserve">Төрөлт </w:t>
      </w:r>
    </w:p>
    <w:p w:rsidR="007B3A88" w:rsidRPr="00746B66" w:rsidRDefault="00E27E61"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Төрөлтийн ерөнхий коэффициент</w:t>
      </w:r>
      <w:r w:rsidR="00746B66" w:rsidRPr="00746B66">
        <w:rPr>
          <w:rFonts w:ascii="Arial" w:hAnsi="Arial" w:cs="Arial"/>
          <w:sz w:val="24"/>
          <w:szCs w:val="24"/>
          <w:lang w:val="mn-MN"/>
        </w:rPr>
        <w:t xml:space="preserve"> болон </w:t>
      </w:r>
      <w:r w:rsidR="007B3A88" w:rsidRPr="00746B66">
        <w:rPr>
          <w:rFonts w:ascii="Arial" w:hAnsi="Arial" w:cs="Arial"/>
          <w:sz w:val="24"/>
          <w:szCs w:val="24"/>
          <w:lang w:val="mn-MN"/>
        </w:rPr>
        <w:t>тусгай коэффициент</w:t>
      </w:r>
    </w:p>
    <w:tbl>
      <w:tblPr>
        <w:tblW w:w="9032" w:type="dxa"/>
        <w:tblInd w:w="108" w:type="dxa"/>
        <w:tblLook w:val="04A0"/>
      </w:tblPr>
      <w:tblGrid>
        <w:gridCol w:w="1145"/>
        <w:gridCol w:w="1126"/>
        <w:gridCol w:w="1126"/>
        <w:gridCol w:w="1127"/>
        <w:gridCol w:w="1127"/>
        <w:gridCol w:w="1127"/>
        <w:gridCol w:w="1127"/>
        <w:gridCol w:w="1127"/>
      </w:tblGrid>
      <w:tr w:rsidR="0050112C" w:rsidRPr="0050112C" w:rsidTr="0050112C">
        <w:trPr>
          <w:trHeight w:val="346"/>
        </w:trPr>
        <w:tc>
          <w:tcPr>
            <w:tcW w:w="1145"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rPr>
                <w:rFonts w:ascii="Calibri" w:eastAsia="Times New Roman" w:hAnsi="Calibri" w:cs="Calibri"/>
                <w:color w:val="000000"/>
              </w:rPr>
            </w:pPr>
            <w:r w:rsidRPr="0050112C">
              <w:rPr>
                <w:rFonts w:ascii="Calibri" w:eastAsia="Times New Roman" w:hAnsi="Calibri" w:cs="Calibri"/>
                <w:color w:val="000000"/>
              </w:rPr>
              <w:t> </w:t>
            </w:r>
          </w:p>
        </w:tc>
        <w:tc>
          <w:tcPr>
            <w:tcW w:w="1126"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2007</w:t>
            </w:r>
          </w:p>
        </w:tc>
        <w:tc>
          <w:tcPr>
            <w:tcW w:w="1126"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2008</w:t>
            </w:r>
          </w:p>
        </w:tc>
        <w:tc>
          <w:tcPr>
            <w:tcW w:w="1127"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2009</w:t>
            </w:r>
          </w:p>
        </w:tc>
        <w:tc>
          <w:tcPr>
            <w:tcW w:w="1127"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2010</w:t>
            </w:r>
          </w:p>
        </w:tc>
        <w:tc>
          <w:tcPr>
            <w:tcW w:w="1127"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2011</w:t>
            </w:r>
          </w:p>
        </w:tc>
        <w:tc>
          <w:tcPr>
            <w:tcW w:w="1127"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2012</w:t>
            </w:r>
          </w:p>
        </w:tc>
        <w:tc>
          <w:tcPr>
            <w:tcW w:w="1127" w:type="dxa"/>
            <w:tcBorders>
              <w:top w:val="single" w:sz="8" w:space="0" w:color="000000"/>
              <w:left w:val="nil"/>
              <w:bottom w:val="single" w:sz="8" w:space="0" w:color="000000"/>
              <w:right w:val="nil"/>
            </w:tcBorders>
            <w:shd w:val="clear" w:color="auto" w:fill="auto"/>
            <w:hideMark/>
          </w:tcPr>
          <w:p w:rsidR="0050112C" w:rsidRPr="0050112C" w:rsidRDefault="0050112C" w:rsidP="0050112C">
            <w:pPr>
              <w:spacing w:after="0" w:line="240" w:lineRule="auto"/>
              <w:jc w:val="center"/>
              <w:rPr>
                <w:rFonts w:ascii="Arial" w:eastAsia="Times New Roman" w:hAnsi="Arial" w:cs="Arial"/>
                <w:b/>
                <w:bCs/>
                <w:i/>
                <w:iCs/>
                <w:color w:val="000000"/>
                <w:sz w:val="24"/>
                <w:szCs w:val="24"/>
              </w:rPr>
            </w:pPr>
            <w:r w:rsidRPr="0050112C">
              <w:rPr>
                <w:rFonts w:ascii="Arial" w:eastAsia="Times New Roman" w:hAnsi="Arial" w:cs="Arial"/>
                <w:b/>
                <w:bCs/>
                <w:i/>
                <w:iCs/>
                <w:color w:val="000000"/>
                <w:sz w:val="24"/>
                <w:szCs w:val="24"/>
              </w:rPr>
              <w:t>2013</w:t>
            </w:r>
          </w:p>
        </w:tc>
      </w:tr>
      <w:tr w:rsidR="0050112C" w:rsidRPr="0050112C" w:rsidTr="0050112C">
        <w:trPr>
          <w:trHeight w:val="346"/>
        </w:trPr>
        <w:tc>
          <w:tcPr>
            <w:tcW w:w="1145" w:type="dxa"/>
            <w:tcBorders>
              <w:top w:val="nil"/>
              <w:left w:val="nil"/>
              <w:bottom w:val="nil"/>
              <w:right w:val="nil"/>
            </w:tcBorders>
            <w:shd w:val="clear" w:color="000000" w:fill="C0C0C0"/>
            <w:noWrap/>
            <w:hideMark/>
          </w:tcPr>
          <w:p w:rsidR="0050112C" w:rsidRPr="0050112C" w:rsidRDefault="0050112C" w:rsidP="0050112C">
            <w:pPr>
              <w:spacing w:after="0" w:line="240" w:lineRule="auto"/>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ТЕК</w:t>
            </w:r>
          </w:p>
        </w:tc>
        <w:tc>
          <w:tcPr>
            <w:tcW w:w="1126"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22.2</w:t>
            </w:r>
          </w:p>
        </w:tc>
        <w:tc>
          <w:tcPr>
            <w:tcW w:w="1126"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26.2</w:t>
            </w:r>
          </w:p>
        </w:tc>
        <w:tc>
          <w:tcPr>
            <w:tcW w:w="1127"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26.7</w:t>
            </w:r>
          </w:p>
        </w:tc>
        <w:tc>
          <w:tcPr>
            <w:tcW w:w="1127"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24.5</w:t>
            </w:r>
          </w:p>
        </w:tc>
        <w:tc>
          <w:tcPr>
            <w:tcW w:w="1127"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28.1</w:t>
            </w:r>
          </w:p>
        </w:tc>
        <w:tc>
          <w:tcPr>
            <w:tcW w:w="1127"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30.1</w:t>
            </w:r>
          </w:p>
        </w:tc>
        <w:tc>
          <w:tcPr>
            <w:tcW w:w="1127"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29.4</w:t>
            </w:r>
          </w:p>
        </w:tc>
      </w:tr>
      <w:tr w:rsidR="0050112C" w:rsidRPr="0050112C" w:rsidTr="0050112C">
        <w:trPr>
          <w:trHeight w:val="363"/>
        </w:trPr>
        <w:tc>
          <w:tcPr>
            <w:tcW w:w="1145"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ТТК</w:t>
            </w:r>
          </w:p>
        </w:tc>
        <w:tc>
          <w:tcPr>
            <w:tcW w:w="1126"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74.6</w:t>
            </w:r>
          </w:p>
        </w:tc>
        <w:tc>
          <w:tcPr>
            <w:tcW w:w="1126"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92.5</w:t>
            </w:r>
          </w:p>
        </w:tc>
        <w:tc>
          <w:tcPr>
            <w:tcW w:w="1127"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94</w:t>
            </w:r>
          </w:p>
        </w:tc>
        <w:tc>
          <w:tcPr>
            <w:tcW w:w="1127"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85.9</w:t>
            </w:r>
          </w:p>
        </w:tc>
        <w:tc>
          <w:tcPr>
            <w:tcW w:w="1127"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98.1</w:t>
            </w:r>
          </w:p>
        </w:tc>
        <w:tc>
          <w:tcPr>
            <w:tcW w:w="1127"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107</w:t>
            </w:r>
          </w:p>
        </w:tc>
        <w:tc>
          <w:tcPr>
            <w:tcW w:w="1127" w:type="dxa"/>
            <w:tcBorders>
              <w:top w:val="nil"/>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99.1</w:t>
            </w:r>
          </w:p>
        </w:tc>
      </w:tr>
    </w:tbl>
    <w:p w:rsidR="007B3A88" w:rsidRPr="00746B66" w:rsidRDefault="007B3A88" w:rsidP="00E84BB6">
      <w:pPr>
        <w:jc w:val="both"/>
        <w:rPr>
          <w:rFonts w:ascii="Arial" w:hAnsi="Arial" w:cs="Arial"/>
          <w:sz w:val="24"/>
          <w:szCs w:val="24"/>
          <w:lang w:val="mn-MN"/>
        </w:rPr>
      </w:pPr>
    </w:p>
    <w:p w:rsidR="007B3A88" w:rsidRPr="00746B66" w:rsidRDefault="0050112C" w:rsidP="00E84BB6">
      <w:pPr>
        <w:jc w:val="both"/>
        <w:rPr>
          <w:rFonts w:ascii="Arial" w:hAnsi="Arial" w:cs="Arial"/>
          <w:sz w:val="24"/>
          <w:szCs w:val="24"/>
        </w:rPr>
      </w:pPr>
      <w:r w:rsidRPr="0050112C">
        <w:rPr>
          <w:rFonts w:ascii="Arial" w:hAnsi="Arial" w:cs="Arial"/>
          <w:noProof/>
          <w:sz w:val="24"/>
          <w:szCs w:val="24"/>
        </w:rPr>
        <w:drawing>
          <wp:inline distT="0" distB="0" distL="0" distR="0">
            <wp:extent cx="5682035" cy="2218414"/>
            <wp:effectExtent l="19050" t="0" r="1391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3A88" w:rsidRPr="00746B66" w:rsidRDefault="0069304F" w:rsidP="0069304F">
      <w:pPr>
        <w:ind w:firstLine="360"/>
        <w:jc w:val="both"/>
        <w:rPr>
          <w:rFonts w:ascii="Arial" w:hAnsi="Arial" w:cs="Arial"/>
          <w:sz w:val="24"/>
          <w:szCs w:val="24"/>
          <w:lang w:val="mn-MN"/>
        </w:rPr>
      </w:pPr>
      <w:r w:rsidRPr="00746B66">
        <w:rPr>
          <w:rFonts w:ascii="Arial" w:hAnsi="Arial" w:cs="Arial"/>
          <w:sz w:val="24"/>
          <w:szCs w:val="24"/>
          <w:lang w:val="mn-MN"/>
        </w:rPr>
        <w:t>Төрөлтийн ерөнхий коэффициент нь 1000 хүнд ногдох төрөлтийн тоог харуулдаг. Төрөлтийн ерөнхий коэффициент нь 2007 онд 22.2 байсан бол 201</w:t>
      </w:r>
      <w:r w:rsidR="0050112C">
        <w:rPr>
          <w:rFonts w:ascii="Arial" w:hAnsi="Arial" w:cs="Arial"/>
          <w:sz w:val="24"/>
          <w:szCs w:val="24"/>
        </w:rPr>
        <w:t>3</w:t>
      </w:r>
      <w:r w:rsidR="0050112C">
        <w:rPr>
          <w:rFonts w:ascii="Arial" w:hAnsi="Arial" w:cs="Arial"/>
          <w:sz w:val="24"/>
          <w:szCs w:val="24"/>
          <w:lang w:val="mn-MN"/>
        </w:rPr>
        <w:t xml:space="preserve"> онд </w:t>
      </w:r>
      <w:r w:rsidR="0050112C">
        <w:rPr>
          <w:rFonts w:ascii="Arial" w:hAnsi="Arial" w:cs="Arial"/>
          <w:sz w:val="24"/>
          <w:szCs w:val="24"/>
        </w:rPr>
        <w:t>29.4</w:t>
      </w:r>
      <w:r w:rsidRPr="00746B66">
        <w:rPr>
          <w:rFonts w:ascii="Arial" w:hAnsi="Arial" w:cs="Arial"/>
          <w:sz w:val="24"/>
          <w:szCs w:val="24"/>
          <w:lang w:val="mn-MN"/>
        </w:rPr>
        <w:t xml:space="preserve"> болж </w:t>
      </w:r>
      <w:r w:rsidR="004132CA">
        <w:rPr>
          <w:rFonts w:ascii="Arial" w:hAnsi="Arial" w:cs="Arial"/>
          <w:sz w:val="24"/>
          <w:szCs w:val="24"/>
          <w:lang w:val="mn-MN"/>
        </w:rPr>
        <w:t>2007 оныхоос 7.</w:t>
      </w:r>
      <w:r w:rsidR="0050112C">
        <w:rPr>
          <w:rFonts w:ascii="Arial" w:hAnsi="Arial" w:cs="Arial"/>
          <w:sz w:val="24"/>
          <w:szCs w:val="24"/>
        </w:rPr>
        <w:t>2</w:t>
      </w:r>
      <w:r w:rsidR="004132CA">
        <w:rPr>
          <w:rFonts w:ascii="Arial" w:hAnsi="Arial" w:cs="Arial"/>
          <w:sz w:val="24"/>
          <w:szCs w:val="24"/>
          <w:lang w:val="mn-MN"/>
        </w:rPr>
        <w:t>-өөр</w:t>
      </w:r>
      <w:r w:rsidR="0085306D" w:rsidRPr="00746B66">
        <w:rPr>
          <w:rFonts w:ascii="Arial" w:hAnsi="Arial" w:cs="Arial"/>
          <w:sz w:val="24"/>
          <w:szCs w:val="24"/>
          <w:lang w:val="mn-MN"/>
        </w:rPr>
        <w:t xml:space="preserve"> </w:t>
      </w:r>
      <w:r w:rsidRPr="00746B66">
        <w:rPr>
          <w:rFonts w:ascii="Arial" w:hAnsi="Arial" w:cs="Arial"/>
          <w:sz w:val="24"/>
          <w:szCs w:val="24"/>
          <w:lang w:val="mn-MN"/>
        </w:rPr>
        <w:t xml:space="preserve">өссөн байна. </w:t>
      </w:r>
      <w:r w:rsidR="0085306D" w:rsidRPr="00746B66">
        <w:rPr>
          <w:rFonts w:ascii="Arial" w:hAnsi="Arial" w:cs="Arial"/>
          <w:sz w:val="24"/>
          <w:szCs w:val="24"/>
          <w:lang w:val="mn-MN"/>
        </w:rPr>
        <w:t xml:space="preserve">Өөрөөр хэлбэл 2007 онд </w:t>
      </w:r>
      <w:r w:rsidR="0085306D" w:rsidRPr="00746B66">
        <w:rPr>
          <w:rFonts w:ascii="Arial" w:hAnsi="Arial" w:cs="Arial"/>
          <w:sz w:val="24"/>
          <w:szCs w:val="24"/>
          <w:lang w:val="mn-MN"/>
        </w:rPr>
        <w:lastRenderedPageBreak/>
        <w:t xml:space="preserve">Ховд аймгийн 1000 хүн тутамд 22 төрөлт ногдож байсан бол 2012 онд 1000 хүн тутамд ногдох төрөлт </w:t>
      </w:r>
      <w:r w:rsidR="0050112C">
        <w:rPr>
          <w:rFonts w:ascii="Arial" w:hAnsi="Arial" w:cs="Arial"/>
          <w:sz w:val="24"/>
          <w:szCs w:val="24"/>
        </w:rPr>
        <w:t>29</w:t>
      </w:r>
      <w:r w:rsidR="0085306D" w:rsidRPr="00746B66">
        <w:rPr>
          <w:rFonts w:ascii="Arial" w:hAnsi="Arial" w:cs="Arial"/>
          <w:sz w:val="24"/>
          <w:szCs w:val="24"/>
          <w:lang w:val="mn-MN"/>
        </w:rPr>
        <w:t xml:space="preserve"> болж өссөн байна. </w:t>
      </w:r>
    </w:p>
    <w:p w:rsidR="0085306D" w:rsidRPr="00746B66" w:rsidRDefault="0085306D" w:rsidP="0069304F">
      <w:pPr>
        <w:ind w:firstLine="360"/>
        <w:jc w:val="both"/>
        <w:rPr>
          <w:rFonts w:ascii="Arial" w:hAnsi="Arial" w:cs="Arial"/>
          <w:sz w:val="24"/>
          <w:szCs w:val="24"/>
          <w:lang w:val="mn-MN"/>
        </w:rPr>
      </w:pPr>
      <w:r w:rsidRPr="00746B66">
        <w:rPr>
          <w:rFonts w:ascii="Arial" w:hAnsi="Arial" w:cs="Arial"/>
          <w:sz w:val="24"/>
          <w:szCs w:val="24"/>
          <w:lang w:val="mn-MN"/>
        </w:rPr>
        <w:t xml:space="preserve">Төрөлтийн тусгай коэффициент </w:t>
      </w:r>
      <w:r w:rsidR="000F75B7" w:rsidRPr="00746B66">
        <w:rPr>
          <w:rFonts w:ascii="Arial" w:hAnsi="Arial" w:cs="Arial"/>
          <w:sz w:val="24"/>
          <w:szCs w:val="24"/>
          <w:lang w:val="mn-MN"/>
        </w:rPr>
        <w:t xml:space="preserve"> </w:t>
      </w:r>
      <w:r w:rsidR="00045E21" w:rsidRPr="00746B66">
        <w:rPr>
          <w:rFonts w:ascii="Arial" w:hAnsi="Arial" w:cs="Arial"/>
          <w:sz w:val="24"/>
          <w:szCs w:val="24"/>
          <w:lang w:val="mn-MN"/>
        </w:rPr>
        <w:t>нь нөхөн үржихүйн насны 1000 эмэгтэй тутамд ногдох төрөлтийн тоог харуулдаг. 2007 онд Ховд аймгийн нөхөн ү</w:t>
      </w:r>
      <w:r w:rsidR="004132CA">
        <w:rPr>
          <w:rFonts w:ascii="Arial" w:hAnsi="Arial" w:cs="Arial"/>
          <w:sz w:val="24"/>
          <w:szCs w:val="24"/>
          <w:lang w:val="mn-MN"/>
        </w:rPr>
        <w:t>ржихүйн насны 1000 эмэгтэй тутам</w:t>
      </w:r>
      <w:r w:rsidR="00045E21" w:rsidRPr="00746B66">
        <w:rPr>
          <w:rFonts w:ascii="Arial" w:hAnsi="Arial" w:cs="Arial"/>
          <w:sz w:val="24"/>
          <w:szCs w:val="24"/>
          <w:lang w:val="mn-MN"/>
        </w:rPr>
        <w:t xml:space="preserve">д 74 төрөлт ногдож байна. Өөрөөр хэлбэл 2007 онд Ховд аймгийн нөхөн үржихүйн насны буюу 15-49 насны 1000 эмэгтэй тутамд 74 төрөлт ногдож байна гэсэн үг </w:t>
      </w:r>
      <w:r w:rsidR="0050112C">
        <w:rPr>
          <w:rFonts w:ascii="Arial" w:hAnsi="Arial" w:cs="Arial"/>
          <w:sz w:val="24"/>
          <w:szCs w:val="24"/>
          <w:lang w:val="mn-MN"/>
        </w:rPr>
        <w:t xml:space="preserve">юм. Энэ үзүүлэлт нь 2012 онд </w:t>
      </w:r>
      <w:r w:rsidR="0050112C">
        <w:rPr>
          <w:rFonts w:ascii="Arial" w:hAnsi="Arial" w:cs="Arial"/>
          <w:sz w:val="24"/>
          <w:szCs w:val="24"/>
        </w:rPr>
        <w:t>99</w:t>
      </w:r>
      <w:r w:rsidR="0050112C">
        <w:rPr>
          <w:rFonts w:ascii="Arial" w:hAnsi="Arial" w:cs="Arial"/>
          <w:sz w:val="24"/>
          <w:szCs w:val="24"/>
          <w:lang w:val="mn-MN"/>
        </w:rPr>
        <w:t xml:space="preserve"> болж 2007 оныхоос </w:t>
      </w:r>
      <w:r w:rsidR="0050112C">
        <w:rPr>
          <w:rFonts w:ascii="Arial" w:hAnsi="Arial" w:cs="Arial"/>
          <w:sz w:val="24"/>
          <w:szCs w:val="24"/>
        </w:rPr>
        <w:t>25</w:t>
      </w:r>
      <w:r w:rsidR="0050112C">
        <w:rPr>
          <w:rFonts w:ascii="Arial" w:hAnsi="Arial" w:cs="Arial"/>
          <w:sz w:val="24"/>
          <w:szCs w:val="24"/>
          <w:lang w:val="mn-MN"/>
        </w:rPr>
        <w:t xml:space="preserve">-аар, 2009 оныхоос </w:t>
      </w:r>
      <w:r w:rsidR="0050112C">
        <w:rPr>
          <w:rFonts w:ascii="Arial" w:hAnsi="Arial" w:cs="Arial"/>
          <w:sz w:val="24"/>
          <w:szCs w:val="24"/>
        </w:rPr>
        <w:t>5</w:t>
      </w:r>
      <w:r w:rsidR="0050112C">
        <w:rPr>
          <w:rFonts w:ascii="Arial" w:hAnsi="Arial" w:cs="Arial"/>
          <w:sz w:val="24"/>
          <w:szCs w:val="24"/>
          <w:lang w:val="mn-MN"/>
        </w:rPr>
        <w:t xml:space="preserve">-аар, 2011 оныхоос </w:t>
      </w:r>
      <w:r w:rsidR="0050112C">
        <w:rPr>
          <w:rFonts w:ascii="Arial" w:hAnsi="Arial" w:cs="Arial"/>
          <w:sz w:val="24"/>
          <w:szCs w:val="24"/>
        </w:rPr>
        <w:t>1</w:t>
      </w:r>
      <w:r w:rsidR="00045E21" w:rsidRPr="00746B66">
        <w:rPr>
          <w:rFonts w:ascii="Arial" w:hAnsi="Arial" w:cs="Arial"/>
          <w:sz w:val="24"/>
          <w:szCs w:val="24"/>
          <w:lang w:val="mn-MN"/>
        </w:rPr>
        <w:t xml:space="preserve">-ээр тус тус нэмэгдсэн байна. </w:t>
      </w:r>
    </w:p>
    <w:p w:rsidR="007B3A88" w:rsidRPr="00746B66" w:rsidRDefault="007B3A88"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t>Хүүхэд эмэгтэйн харьцаа</w:t>
      </w:r>
    </w:p>
    <w:tbl>
      <w:tblPr>
        <w:tblW w:w="9128" w:type="dxa"/>
        <w:tblInd w:w="108" w:type="dxa"/>
        <w:tblLook w:val="04A0"/>
      </w:tblPr>
      <w:tblGrid>
        <w:gridCol w:w="2599"/>
        <w:gridCol w:w="932"/>
        <w:gridCol w:w="932"/>
        <w:gridCol w:w="933"/>
        <w:gridCol w:w="933"/>
        <w:gridCol w:w="933"/>
        <w:gridCol w:w="933"/>
        <w:gridCol w:w="933"/>
      </w:tblGrid>
      <w:tr w:rsidR="0050112C" w:rsidRPr="0050112C" w:rsidTr="00183E0E">
        <w:trPr>
          <w:trHeight w:val="461"/>
        </w:trPr>
        <w:tc>
          <w:tcPr>
            <w:tcW w:w="2599"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both"/>
              <w:rPr>
                <w:rFonts w:ascii="Arial" w:eastAsia="Times New Roman" w:hAnsi="Arial" w:cs="Arial"/>
                <w:b/>
                <w:bCs/>
                <w:color w:val="000000"/>
                <w:sz w:val="24"/>
                <w:szCs w:val="24"/>
              </w:rPr>
            </w:pPr>
            <w:r w:rsidRPr="0050112C">
              <w:rPr>
                <w:rFonts w:ascii="Arial" w:eastAsia="Times New Roman" w:hAnsi="Arial" w:cs="Arial"/>
                <w:b/>
                <w:bCs/>
                <w:color w:val="000000"/>
                <w:sz w:val="24"/>
                <w:szCs w:val="24"/>
                <w:lang w:val="mn-MN"/>
              </w:rPr>
              <w:t>Үзүүлэлт</w:t>
            </w:r>
          </w:p>
        </w:tc>
        <w:tc>
          <w:tcPr>
            <w:tcW w:w="932"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2007</w:t>
            </w:r>
          </w:p>
        </w:tc>
        <w:tc>
          <w:tcPr>
            <w:tcW w:w="932"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2008</w:t>
            </w:r>
          </w:p>
        </w:tc>
        <w:tc>
          <w:tcPr>
            <w:tcW w:w="933"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2009</w:t>
            </w:r>
          </w:p>
        </w:tc>
        <w:tc>
          <w:tcPr>
            <w:tcW w:w="933"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2010</w:t>
            </w:r>
          </w:p>
        </w:tc>
        <w:tc>
          <w:tcPr>
            <w:tcW w:w="933"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2011</w:t>
            </w:r>
          </w:p>
        </w:tc>
        <w:tc>
          <w:tcPr>
            <w:tcW w:w="933"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2012</w:t>
            </w:r>
          </w:p>
        </w:tc>
        <w:tc>
          <w:tcPr>
            <w:tcW w:w="933" w:type="dxa"/>
            <w:tcBorders>
              <w:top w:val="single" w:sz="8" w:space="0" w:color="000000"/>
              <w:left w:val="nil"/>
              <w:bottom w:val="single" w:sz="8" w:space="0" w:color="000000"/>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2013</w:t>
            </w:r>
          </w:p>
        </w:tc>
      </w:tr>
      <w:tr w:rsidR="0050112C" w:rsidRPr="0050112C" w:rsidTr="00183E0E">
        <w:trPr>
          <w:trHeight w:val="340"/>
        </w:trPr>
        <w:tc>
          <w:tcPr>
            <w:tcW w:w="2599" w:type="dxa"/>
            <w:tcBorders>
              <w:top w:val="nil"/>
              <w:left w:val="nil"/>
              <w:bottom w:val="nil"/>
              <w:right w:val="nil"/>
            </w:tcBorders>
            <w:shd w:val="clear" w:color="000000" w:fill="C0C0C0"/>
            <w:noWrap/>
            <w:hideMark/>
          </w:tcPr>
          <w:p w:rsidR="0050112C" w:rsidRPr="0050112C" w:rsidRDefault="0050112C" w:rsidP="0050112C">
            <w:pPr>
              <w:spacing w:after="0" w:line="240" w:lineRule="auto"/>
              <w:jc w:val="both"/>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0-4 насны хүүхэд</w:t>
            </w:r>
          </w:p>
        </w:tc>
        <w:tc>
          <w:tcPr>
            <w:tcW w:w="932"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8940</w:t>
            </w:r>
          </w:p>
        </w:tc>
        <w:tc>
          <w:tcPr>
            <w:tcW w:w="932"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8599</w:t>
            </w:r>
          </w:p>
        </w:tc>
        <w:tc>
          <w:tcPr>
            <w:tcW w:w="933"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8361</w:t>
            </w:r>
          </w:p>
        </w:tc>
        <w:tc>
          <w:tcPr>
            <w:tcW w:w="933"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8515</w:t>
            </w:r>
          </w:p>
        </w:tc>
        <w:tc>
          <w:tcPr>
            <w:tcW w:w="933"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8840</w:t>
            </w:r>
          </w:p>
        </w:tc>
        <w:tc>
          <w:tcPr>
            <w:tcW w:w="933"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8914</w:t>
            </w:r>
          </w:p>
        </w:tc>
        <w:tc>
          <w:tcPr>
            <w:tcW w:w="933" w:type="dxa"/>
            <w:tcBorders>
              <w:top w:val="nil"/>
              <w:left w:val="nil"/>
              <w:bottom w:val="nil"/>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9253</w:t>
            </w:r>
          </w:p>
        </w:tc>
      </w:tr>
      <w:tr w:rsidR="0050112C" w:rsidRPr="0050112C" w:rsidTr="00183E0E">
        <w:trPr>
          <w:trHeight w:val="648"/>
        </w:trPr>
        <w:tc>
          <w:tcPr>
            <w:tcW w:w="2599" w:type="dxa"/>
            <w:tcBorders>
              <w:top w:val="nil"/>
              <w:left w:val="nil"/>
              <w:bottom w:val="nil"/>
              <w:right w:val="nil"/>
            </w:tcBorders>
            <w:shd w:val="clear" w:color="auto" w:fill="auto"/>
            <w:noWrap/>
            <w:hideMark/>
          </w:tcPr>
          <w:p w:rsidR="0050112C" w:rsidRPr="0050112C" w:rsidRDefault="0050112C" w:rsidP="0050112C">
            <w:pPr>
              <w:spacing w:after="0" w:line="240" w:lineRule="auto"/>
              <w:jc w:val="both"/>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15-49 насны эмэгтэйчүүд</w:t>
            </w:r>
          </w:p>
        </w:tc>
        <w:tc>
          <w:tcPr>
            <w:tcW w:w="932"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26526</w:t>
            </w:r>
          </w:p>
        </w:tc>
        <w:tc>
          <w:tcPr>
            <w:tcW w:w="932"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24309</w:t>
            </w:r>
          </w:p>
        </w:tc>
        <w:tc>
          <w:tcPr>
            <w:tcW w:w="933"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23490</w:t>
            </w:r>
          </w:p>
        </w:tc>
        <w:tc>
          <w:tcPr>
            <w:tcW w:w="933"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23434</w:t>
            </w:r>
          </w:p>
        </w:tc>
        <w:tc>
          <w:tcPr>
            <w:tcW w:w="933"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23577</w:t>
            </w:r>
          </w:p>
        </w:tc>
        <w:tc>
          <w:tcPr>
            <w:tcW w:w="933"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22029</w:t>
            </w:r>
          </w:p>
        </w:tc>
        <w:tc>
          <w:tcPr>
            <w:tcW w:w="933" w:type="dxa"/>
            <w:tcBorders>
              <w:top w:val="nil"/>
              <w:left w:val="nil"/>
              <w:bottom w:val="nil"/>
              <w:right w:val="nil"/>
            </w:tcBorders>
            <w:shd w:val="clear" w:color="auto" w:fill="auto"/>
            <w:noWrap/>
            <w:hideMark/>
          </w:tcPr>
          <w:p w:rsidR="0050112C" w:rsidRPr="0050112C" w:rsidRDefault="0050112C" w:rsidP="0050112C">
            <w:pPr>
              <w:spacing w:after="0" w:line="240" w:lineRule="auto"/>
              <w:jc w:val="center"/>
              <w:rPr>
                <w:rFonts w:ascii="Arial" w:eastAsia="Times New Roman" w:hAnsi="Arial" w:cs="Arial"/>
                <w:color w:val="000000"/>
                <w:sz w:val="24"/>
                <w:szCs w:val="24"/>
              </w:rPr>
            </w:pPr>
            <w:r w:rsidRPr="0050112C">
              <w:rPr>
                <w:rFonts w:ascii="Arial" w:eastAsia="Times New Roman" w:hAnsi="Arial" w:cs="Arial"/>
                <w:color w:val="000000"/>
                <w:sz w:val="24"/>
                <w:szCs w:val="24"/>
              </w:rPr>
              <w:t>24204</w:t>
            </w:r>
          </w:p>
        </w:tc>
      </w:tr>
      <w:tr w:rsidR="0050112C" w:rsidRPr="0050112C" w:rsidTr="00183E0E">
        <w:trPr>
          <w:trHeight w:val="612"/>
        </w:trPr>
        <w:tc>
          <w:tcPr>
            <w:tcW w:w="2599"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both"/>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Хүүхэд-эмэгтэйн харьцаа</w:t>
            </w:r>
          </w:p>
        </w:tc>
        <w:tc>
          <w:tcPr>
            <w:tcW w:w="932"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337</w:t>
            </w:r>
          </w:p>
        </w:tc>
        <w:tc>
          <w:tcPr>
            <w:tcW w:w="932"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353.7</w:t>
            </w:r>
          </w:p>
        </w:tc>
        <w:tc>
          <w:tcPr>
            <w:tcW w:w="933"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355.9</w:t>
            </w:r>
          </w:p>
        </w:tc>
        <w:tc>
          <w:tcPr>
            <w:tcW w:w="933"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363.4</w:t>
            </w:r>
          </w:p>
        </w:tc>
        <w:tc>
          <w:tcPr>
            <w:tcW w:w="933"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374.9</w:t>
            </w:r>
          </w:p>
        </w:tc>
        <w:tc>
          <w:tcPr>
            <w:tcW w:w="933"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404.6</w:t>
            </w:r>
          </w:p>
        </w:tc>
        <w:tc>
          <w:tcPr>
            <w:tcW w:w="933" w:type="dxa"/>
            <w:tcBorders>
              <w:top w:val="nil"/>
              <w:left w:val="nil"/>
              <w:bottom w:val="single" w:sz="8" w:space="0" w:color="000000"/>
              <w:right w:val="nil"/>
            </w:tcBorders>
            <w:shd w:val="clear" w:color="000000" w:fill="C0C0C0"/>
            <w:noWrap/>
            <w:hideMark/>
          </w:tcPr>
          <w:p w:rsidR="0050112C" w:rsidRPr="0050112C" w:rsidRDefault="0050112C" w:rsidP="0050112C">
            <w:pPr>
              <w:spacing w:after="0" w:line="240" w:lineRule="auto"/>
              <w:jc w:val="center"/>
              <w:rPr>
                <w:rFonts w:ascii="Arial" w:eastAsia="Times New Roman" w:hAnsi="Arial" w:cs="Arial"/>
                <w:b/>
                <w:bCs/>
                <w:color w:val="000000"/>
                <w:sz w:val="24"/>
                <w:szCs w:val="24"/>
              </w:rPr>
            </w:pPr>
            <w:r w:rsidRPr="0050112C">
              <w:rPr>
                <w:rFonts w:ascii="Arial" w:eastAsia="Times New Roman" w:hAnsi="Arial" w:cs="Arial"/>
                <w:b/>
                <w:bCs/>
                <w:color w:val="000000"/>
                <w:sz w:val="24"/>
                <w:szCs w:val="24"/>
              </w:rPr>
              <w:t>382.3</w:t>
            </w:r>
          </w:p>
        </w:tc>
      </w:tr>
    </w:tbl>
    <w:p w:rsidR="000D238B" w:rsidRPr="00746B66" w:rsidRDefault="000D238B" w:rsidP="00E84BB6">
      <w:pPr>
        <w:jc w:val="both"/>
        <w:rPr>
          <w:rFonts w:ascii="Arial" w:hAnsi="Arial" w:cs="Arial"/>
          <w:sz w:val="24"/>
          <w:szCs w:val="24"/>
        </w:rPr>
      </w:pPr>
    </w:p>
    <w:p w:rsidR="00A84942" w:rsidRPr="00746B66" w:rsidRDefault="00375391" w:rsidP="00E84BB6">
      <w:pPr>
        <w:jc w:val="both"/>
        <w:rPr>
          <w:rFonts w:ascii="Arial" w:hAnsi="Arial" w:cs="Arial"/>
          <w:sz w:val="24"/>
          <w:szCs w:val="24"/>
          <w:lang w:val="mn-MN"/>
        </w:rPr>
      </w:pPr>
      <w:r w:rsidRPr="00375391">
        <w:rPr>
          <w:rFonts w:ascii="Arial" w:hAnsi="Arial" w:cs="Arial"/>
          <w:noProof/>
          <w:sz w:val="24"/>
          <w:szCs w:val="24"/>
        </w:rPr>
        <w:drawing>
          <wp:inline distT="0" distB="0" distL="0" distR="0">
            <wp:extent cx="5817207" cy="2369488"/>
            <wp:effectExtent l="19050" t="0" r="12093"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601D5" w:rsidRDefault="002601D5" w:rsidP="00E84BB6">
      <w:pPr>
        <w:jc w:val="both"/>
        <w:rPr>
          <w:rFonts w:ascii="Arial" w:hAnsi="Arial" w:cs="Arial"/>
          <w:sz w:val="24"/>
          <w:szCs w:val="24"/>
          <w:lang w:val="mn-MN"/>
        </w:rPr>
      </w:pPr>
      <w:r w:rsidRPr="00746B66">
        <w:rPr>
          <w:rFonts w:ascii="Arial" w:hAnsi="Arial" w:cs="Arial"/>
          <w:sz w:val="24"/>
          <w:szCs w:val="24"/>
          <w:lang w:val="mn-MN"/>
        </w:rPr>
        <w:tab/>
        <w:t xml:space="preserve">Хүүхэд эмэгтэйн харьцаа нь тухайн жилийн нөхөн үржихүйн насны 1000 эмэгтэй тутамд ногдох 0-4 насны хүүхдийн тоо бөгөөд Ховд аймагт уг үзүүлэлт нь 2007 онд 337 байсан бол 2012 онд 404 болж өссөн байна. </w:t>
      </w:r>
    </w:p>
    <w:p w:rsidR="00746B66" w:rsidRDefault="00746B66" w:rsidP="00E84BB6">
      <w:pPr>
        <w:jc w:val="both"/>
        <w:rPr>
          <w:rFonts w:ascii="Arial" w:hAnsi="Arial" w:cs="Arial"/>
          <w:sz w:val="24"/>
          <w:szCs w:val="24"/>
        </w:rPr>
      </w:pPr>
    </w:p>
    <w:p w:rsidR="00375391" w:rsidRPr="00375391" w:rsidRDefault="00375391" w:rsidP="00E84BB6">
      <w:pPr>
        <w:jc w:val="both"/>
        <w:rPr>
          <w:rFonts w:ascii="Arial" w:hAnsi="Arial" w:cs="Arial"/>
          <w:sz w:val="24"/>
          <w:szCs w:val="24"/>
        </w:rPr>
      </w:pPr>
    </w:p>
    <w:p w:rsidR="00746B66" w:rsidRDefault="00746B66" w:rsidP="00E84BB6">
      <w:pPr>
        <w:jc w:val="both"/>
        <w:rPr>
          <w:rFonts w:ascii="Arial" w:hAnsi="Arial" w:cs="Arial"/>
          <w:sz w:val="24"/>
          <w:szCs w:val="24"/>
          <w:lang w:val="mn-MN"/>
        </w:rPr>
      </w:pPr>
    </w:p>
    <w:p w:rsidR="00746B66" w:rsidRPr="00746B66" w:rsidRDefault="00746B66" w:rsidP="00E84BB6">
      <w:pPr>
        <w:jc w:val="both"/>
        <w:rPr>
          <w:rFonts w:ascii="Arial" w:hAnsi="Arial" w:cs="Arial"/>
          <w:sz w:val="24"/>
          <w:szCs w:val="24"/>
          <w:lang w:val="mn-MN"/>
        </w:rPr>
      </w:pPr>
    </w:p>
    <w:p w:rsidR="0092236C" w:rsidRPr="00375391" w:rsidRDefault="0092236C" w:rsidP="00E84BB6">
      <w:pPr>
        <w:pStyle w:val="ListParagraph"/>
        <w:numPr>
          <w:ilvl w:val="0"/>
          <w:numId w:val="1"/>
        </w:numPr>
        <w:jc w:val="both"/>
        <w:rPr>
          <w:rFonts w:ascii="Arial" w:hAnsi="Arial" w:cs="Arial"/>
          <w:b/>
          <w:sz w:val="24"/>
          <w:szCs w:val="24"/>
          <w:lang w:val="mn-MN"/>
        </w:rPr>
      </w:pPr>
      <w:r w:rsidRPr="00746B66">
        <w:rPr>
          <w:rFonts w:ascii="Arial" w:hAnsi="Arial" w:cs="Arial"/>
          <w:b/>
          <w:sz w:val="24"/>
          <w:szCs w:val="24"/>
          <w:lang w:val="mn-MN"/>
        </w:rPr>
        <w:lastRenderedPageBreak/>
        <w:t xml:space="preserve">Насны бүлэг дахь төрөлтийн тусгай коэффициент </w:t>
      </w:r>
    </w:p>
    <w:p w:rsidR="00375391" w:rsidRPr="00375391" w:rsidRDefault="00375391" w:rsidP="00375391">
      <w:pPr>
        <w:ind w:left="360"/>
        <w:jc w:val="both"/>
        <w:rPr>
          <w:rFonts w:ascii="Arial" w:hAnsi="Arial" w:cs="Arial"/>
          <w:b/>
          <w:sz w:val="24"/>
          <w:szCs w:val="24"/>
          <w:lang w:val="mn-MN"/>
        </w:rPr>
      </w:pPr>
      <w:r>
        <w:rPr>
          <w:rFonts w:ascii="Arial" w:hAnsi="Arial" w:cs="Arial"/>
          <w:b/>
          <w:sz w:val="24"/>
          <w:szCs w:val="24"/>
          <w:lang w:val="mn-MN"/>
        </w:rPr>
        <w:t xml:space="preserve">Төрөх насны эмэгтэйчүүд </w:t>
      </w:r>
    </w:p>
    <w:tbl>
      <w:tblPr>
        <w:tblW w:w="9013" w:type="dxa"/>
        <w:tblInd w:w="108" w:type="dxa"/>
        <w:tblLook w:val="04A0"/>
      </w:tblPr>
      <w:tblGrid>
        <w:gridCol w:w="1387"/>
        <w:gridCol w:w="1271"/>
        <w:gridCol w:w="1271"/>
        <w:gridCol w:w="1271"/>
        <w:gridCol w:w="1271"/>
        <w:gridCol w:w="1271"/>
        <w:gridCol w:w="1271"/>
      </w:tblGrid>
      <w:tr w:rsidR="00375391" w:rsidRPr="00375391" w:rsidTr="00375391">
        <w:trPr>
          <w:trHeight w:val="309"/>
        </w:trPr>
        <w:tc>
          <w:tcPr>
            <w:tcW w:w="1387" w:type="dxa"/>
            <w:tcBorders>
              <w:top w:val="nil"/>
              <w:left w:val="nil"/>
              <w:bottom w:val="nil"/>
              <w:right w:val="nil"/>
            </w:tcBorders>
            <w:shd w:val="clear" w:color="000000" w:fill="C0C0C0"/>
            <w:noWrap/>
            <w:hideMark/>
          </w:tcPr>
          <w:p w:rsidR="00375391" w:rsidRPr="00375391" w:rsidRDefault="00375391" w:rsidP="00375391">
            <w:pPr>
              <w:spacing w:after="0" w:line="240" w:lineRule="auto"/>
              <w:rPr>
                <w:rFonts w:ascii="Times New Roman" w:eastAsia="Times New Roman" w:hAnsi="Times New Roman" w:cs="Times New Roman"/>
                <w:b/>
                <w:bCs/>
                <w:color w:val="000000"/>
              </w:rPr>
            </w:pPr>
            <w:r w:rsidRPr="00375391">
              <w:rPr>
                <w:rFonts w:ascii="Times New Roman" w:eastAsia="Times New Roman" w:hAnsi="Times New Roman" w:cs="Times New Roman"/>
                <w:b/>
                <w:bCs/>
                <w:color w:val="000000"/>
              </w:rPr>
              <w:t>Íàñ</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2008</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2009</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2010</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2011</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2012</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2013</w:t>
            </w:r>
          </w:p>
        </w:tc>
      </w:tr>
      <w:tr w:rsidR="00375391" w:rsidRPr="00375391" w:rsidTr="00375391">
        <w:trPr>
          <w:trHeight w:val="325"/>
        </w:trPr>
        <w:tc>
          <w:tcPr>
            <w:tcW w:w="1387"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15-19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4956</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4831</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4762</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4706</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4486</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4513</w:t>
            </w:r>
          </w:p>
        </w:tc>
      </w:tr>
      <w:tr w:rsidR="00375391" w:rsidRPr="00375391" w:rsidTr="00375391">
        <w:trPr>
          <w:trHeight w:val="325"/>
        </w:trPr>
        <w:tc>
          <w:tcPr>
            <w:tcW w:w="1387"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20-24</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4402</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4422</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4451</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4450</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4091</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4044</w:t>
            </w:r>
          </w:p>
        </w:tc>
      </w:tr>
      <w:tr w:rsidR="00375391" w:rsidRPr="00375391" w:rsidTr="00375391">
        <w:trPr>
          <w:trHeight w:val="325"/>
        </w:trPr>
        <w:tc>
          <w:tcPr>
            <w:tcW w:w="1387"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25-29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3466</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3387</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3374</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3492</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3109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3246</w:t>
            </w:r>
          </w:p>
        </w:tc>
      </w:tr>
      <w:tr w:rsidR="00375391" w:rsidRPr="00375391" w:rsidTr="00375391">
        <w:trPr>
          <w:trHeight w:val="325"/>
        </w:trPr>
        <w:tc>
          <w:tcPr>
            <w:tcW w:w="1387"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30-34</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3353</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3210</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3121</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3088</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2813</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2850</w:t>
            </w:r>
          </w:p>
        </w:tc>
      </w:tr>
      <w:tr w:rsidR="00375391" w:rsidRPr="00375391" w:rsidTr="00375391">
        <w:trPr>
          <w:trHeight w:val="325"/>
        </w:trPr>
        <w:tc>
          <w:tcPr>
            <w:tcW w:w="1387"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35-39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3112</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2958</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3003</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3002</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2817</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2874</w:t>
            </w:r>
          </w:p>
        </w:tc>
      </w:tr>
      <w:tr w:rsidR="00375391" w:rsidRPr="00375391" w:rsidTr="00375391">
        <w:trPr>
          <w:trHeight w:val="325"/>
        </w:trPr>
        <w:tc>
          <w:tcPr>
            <w:tcW w:w="1387"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40-44</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2741</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2513</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2556</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2598</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2522</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2554</w:t>
            </w:r>
          </w:p>
        </w:tc>
      </w:tr>
      <w:tr w:rsidR="00375391" w:rsidRPr="00375391" w:rsidTr="00375391">
        <w:trPr>
          <w:trHeight w:val="325"/>
        </w:trPr>
        <w:tc>
          <w:tcPr>
            <w:tcW w:w="1387"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45-49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2279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2169</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2167</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2241</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2191</w:t>
            </w:r>
          </w:p>
        </w:tc>
        <w:tc>
          <w:tcPr>
            <w:tcW w:w="1271" w:type="dxa"/>
            <w:tcBorders>
              <w:top w:val="nil"/>
              <w:left w:val="nil"/>
              <w:bottom w:val="nil"/>
              <w:right w:val="nil"/>
            </w:tcBorders>
            <w:shd w:val="clear" w:color="auto" w:fill="auto"/>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2253</w:t>
            </w:r>
          </w:p>
        </w:tc>
      </w:tr>
      <w:tr w:rsidR="00375391" w:rsidRPr="00375391" w:rsidTr="00375391">
        <w:trPr>
          <w:trHeight w:val="325"/>
        </w:trPr>
        <w:tc>
          <w:tcPr>
            <w:tcW w:w="1387"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b/>
                <w:bCs/>
                <w:color w:val="000000"/>
                <w:sz w:val="24"/>
                <w:szCs w:val="24"/>
              </w:rPr>
            </w:pPr>
            <w:r w:rsidRPr="00375391">
              <w:rPr>
                <w:rFonts w:ascii="Arial" w:eastAsia="Times New Roman" w:hAnsi="Arial" w:cs="Arial"/>
                <w:b/>
                <w:bCs/>
                <w:color w:val="000000"/>
                <w:sz w:val="24"/>
                <w:szCs w:val="24"/>
              </w:rPr>
              <w:t>Á¿ãä</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24309</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23490</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23434</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23577</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22029</w:t>
            </w:r>
          </w:p>
        </w:tc>
        <w:tc>
          <w:tcPr>
            <w:tcW w:w="1271" w:type="dxa"/>
            <w:tcBorders>
              <w:top w:val="nil"/>
              <w:left w:val="nil"/>
              <w:bottom w:val="nil"/>
              <w:right w:val="nil"/>
            </w:tcBorders>
            <w:shd w:val="clear" w:color="000000" w:fill="C0C0C0"/>
            <w:noWrap/>
            <w:hideMark/>
          </w:tcPr>
          <w:p w:rsidR="00375391" w:rsidRPr="00375391" w:rsidRDefault="00375391" w:rsidP="00375391">
            <w:pPr>
              <w:spacing w:after="0" w:line="240" w:lineRule="auto"/>
              <w:jc w:val="center"/>
              <w:rPr>
                <w:rFonts w:ascii="Arial" w:eastAsia="Times New Roman" w:hAnsi="Arial" w:cs="Arial"/>
                <w:color w:val="000000"/>
                <w:sz w:val="24"/>
                <w:szCs w:val="24"/>
              </w:rPr>
            </w:pPr>
            <w:r w:rsidRPr="00375391">
              <w:rPr>
                <w:rFonts w:ascii="Arial" w:eastAsia="Times New Roman" w:hAnsi="Arial" w:cs="Arial"/>
                <w:color w:val="000000"/>
                <w:sz w:val="24"/>
                <w:szCs w:val="24"/>
              </w:rPr>
              <w:t>22334</w:t>
            </w:r>
          </w:p>
        </w:tc>
      </w:tr>
    </w:tbl>
    <w:p w:rsidR="005950B7" w:rsidRPr="00746B66" w:rsidRDefault="005950B7" w:rsidP="00E84BB6">
      <w:pPr>
        <w:jc w:val="both"/>
        <w:rPr>
          <w:rFonts w:ascii="Arial" w:hAnsi="Arial" w:cs="Arial"/>
          <w:sz w:val="24"/>
          <w:szCs w:val="24"/>
        </w:rPr>
      </w:pPr>
    </w:p>
    <w:p w:rsidR="00A84942" w:rsidRPr="00746B66" w:rsidRDefault="00375391" w:rsidP="00E84BB6">
      <w:pPr>
        <w:jc w:val="both"/>
        <w:rPr>
          <w:rFonts w:ascii="Arial" w:hAnsi="Arial" w:cs="Arial"/>
          <w:noProof/>
          <w:sz w:val="24"/>
          <w:szCs w:val="24"/>
          <w:lang w:val="mn-MN"/>
        </w:rPr>
      </w:pPr>
      <w:r w:rsidRPr="00375391">
        <w:rPr>
          <w:rFonts w:ascii="Arial" w:hAnsi="Arial" w:cs="Arial"/>
          <w:noProof/>
          <w:sz w:val="24"/>
          <w:szCs w:val="24"/>
        </w:rPr>
        <w:drawing>
          <wp:inline distT="0" distB="0" distL="0" distR="0">
            <wp:extent cx="5732145" cy="2189491"/>
            <wp:effectExtent l="19050" t="0" r="20955" b="125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300A" w:rsidRDefault="00E97EA3" w:rsidP="0014300A">
      <w:pPr>
        <w:jc w:val="both"/>
        <w:rPr>
          <w:rFonts w:ascii="Arial" w:hAnsi="Arial" w:cs="Arial"/>
          <w:noProof/>
          <w:sz w:val="24"/>
          <w:szCs w:val="24"/>
          <w:lang w:val="mn-MN"/>
        </w:rPr>
      </w:pPr>
      <w:r w:rsidRPr="00746B66">
        <w:rPr>
          <w:rFonts w:ascii="Arial" w:hAnsi="Arial" w:cs="Arial"/>
          <w:noProof/>
          <w:sz w:val="24"/>
          <w:szCs w:val="24"/>
          <w:lang w:val="mn-MN"/>
        </w:rPr>
        <w:tab/>
        <w:t xml:space="preserve">Төрөлтийн тусгай коэффициент нь тухайн насны бүлэг дэх 1000 эмэгтэйн төрүүлсэн хүүхдийн тоог харуулдаг. </w:t>
      </w:r>
      <w:r w:rsidR="00AE2F0C" w:rsidRPr="00746B66">
        <w:rPr>
          <w:rFonts w:ascii="Arial" w:hAnsi="Arial" w:cs="Arial"/>
          <w:noProof/>
          <w:sz w:val="24"/>
          <w:szCs w:val="24"/>
          <w:lang w:val="mn-MN"/>
        </w:rPr>
        <w:t>2012 онд төрөлтийн тусгай коэффициент сүүлий</w:t>
      </w:r>
      <w:r w:rsidR="0014300A">
        <w:rPr>
          <w:rFonts w:ascii="Arial" w:hAnsi="Arial" w:cs="Arial"/>
          <w:noProof/>
          <w:sz w:val="24"/>
          <w:szCs w:val="24"/>
          <w:lang w:val="mn-MN"/>
        </w:rPr>
        <w:t>н 5 жилээс хамгийн өндөр байсан</w:t>
      </w:r>
      <w:r w:rsidR="00AE2F0C" w:rsidRPr="00746B66">
        <w:rPr>
          <w:rFonts w:ascii="Arial" w:hAnsi="Arial" w:cs="Arial"/>
          <w:noProof/>
          <w:sz w:val="24"/>
          <w:szCs w:val="24"/>
          <w:lang w:val="mn-MN"/>
        </w:rPr>
        <w:t xml:space="preserve">. Насны бүлэг дотроо төрөлт хамгийн өндөр байгаа нь 25-29 насны бүлэг </w:t>
      </w:r>
      <w:r w:rsidR="0014300A">
        <w:rPr>
          <w:rFonts w:ascii="Arial" w:hAnsi="Arial" w:cs="Arial"/>
          <w:noProof/>
          <w:sz w:val="24"/>
          <w:szCs w:val="24"/>
          <w:lang w:val="mn-MN"/>
        </w:rPr>
        <w:t>буюу энэ үзүүлэлт нь Х</w:t>
      </w:r>
      <w:r w:rsidR="00E62EF9">
        <w:rPr>
          <w:rFonts w:ascii="Arial" w:hAnsi="Arial" w:cs="Arial"/>
          <w:noProof/>
          <w:sz w:val="24"/>
          <w:szCs w:val="24"/>
          <w:lang w:val="mn-MN"/>
        </w:rPr>
        <w:t>овд аймгийн хувьд 2013 онд төрөх насны 1000 эмэгтэйд 273 хүүхэд ногдож байна</w:t>
      </w:r>
      <w:r w:rsidR="0014300A">
        <w:rPr>
          <w:rFonts w:ascii="Arial" w:hAnsi="Arial" w:cs="Arial"/>
          <w:noProof/>
          <w:sz w:val="24"/>
          <w:szCs w:val="24"/>
          <w:lang w:val="mn-MN"/>
        </w:rPr>
        <w:t xml:space="preserve">. Хамгийн бага төрөлттэй насны бүлэг нь 45-49 насны бүлэг байдаг. </w:t>
      </w:r>
    </w:p>
    <w:p w:rsidR="0099490B" w:rsidRDefault="00A06D39" w:rsidP="0014300A">
      <w:pPr>
        <w:jc w:val="both"/>
        <w:rPr>
          <w:rFonts w:ascii="Arial" w:hAnsi="Arial" w:cs="Arial"/>
          <w:sz w:val="24"/>
          <w:szCs w:val="24"/>
          <w:lang w:val="mn-MN"/>
        </w:rPr>
      </w:pPr>
      <w:r w:rsidRPr="00746B66">
        <w:rPr>
          <w:rFonts w:ascii="Arial" w:hAnsi="Arial" w:cs="Arial"/>
          <w:sz w:val="24"/>
          <w:szCs w:val="24"/>
          <w:lang w:val="mn-MN"/>
        </w:rPr>
        <w:t>Төрөлтийн нийлбэр коэффициент</w:t>
      </w:r>
    </w:p>
    <w:tbl>
      <w:tblPr>
        <w:tblW w:w="9037" w:type="dxa"/>
        <w:tblInd w:w="108" w:type="dxa"/>
        <w:tblLook w:val="04A0"/>
      </w:tblPr>
      <w:tblGrid>
        <w:gridCol w:w="1291"/>
        <w:gridCol w:w="1291"/>
        <w:gridCol w:w="1291"/>
        <w:gridCol w:w="1291"/>
        <w:gridCol w:w="1291"/>
        <w:gridCol w:w="1291"/>
        <w:gridCol w:w="1291"/>
      </w:tblGrid>
      <w:tr w:rsidR="00E62EF9" w:rsidRPr="00E62EF9" w:rsidTr="00E62EF9">
        <w:trPr>
          <w:trHeight w:val="418"/>
        </w:trPr>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rPr>
                <w:rFonts w:ascii="Calibri" w:eastAsia="Times New Roman" w:hAnsi="Calibri" w:cs="Calibri"/>
                <w:color w:val="000000"/>
              </w:rPr>
            </w:pPr>
            <w:r w:rsidRPr="00E62EF9">
              <w:rPr>
                <w:rFonts w:ascii="Calibri" w:eastAsia="Times New Roman" w:hAnsi="Calibri" w:cs="Calibri"/>
                <w:color w:val="000000"/>
              </w:rPr>
              <w:t> </w:t>
            </w:r>
          </w:p>
        </w:tc>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jc w:val="center"/>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2008</w:t>
            </w:r>
          </w:p>
        </w:tc>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jc w:val="center"/>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2009</w:t>
            </w:r>
          </w:p>
        </w:tc>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jc w:val="center"/>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2010</w:t>
            </w:r>
          </w:p>
        </w:tc>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jc w:val="center"/>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2011</w:t>
            </w:r>
          </w:p>
        </w:tc>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jc w:val="center"/>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2012</w:t>
            </w:r>
          </w:p>
        </w:tc>
        <w:tc>
          <w:tcPr>
            <w:tcW w:w="1291" w:type="dxa"/>
            <w:tcBorders>
              <w:top w:val="single" w:sz="8" w:space="0" w:color="000000"/>
              <w:left w:val="nil"/>
              <w:bottom w:val="single" w:sz="8" w:space="0" w:color="000000"/>
              <w:right w:val="nil"/>
            </w:tcBorders>
            <w:shd w:val="clear" w:color="auto" w:fill="auto"/>
            <w:noWrap/>
            <w:hideMark/>
          </w:tcPr>
          <w:p w:rsidR="00E62EF9" w:rsidRPr="00E62EF9" w:rsidRDefault="00E62EF9" w:rsidP="00E62EF9">
            <w:pPr>
              <w:spacing w:after="0" w:line="240" w:lineRule="auto"/>
              <w:jc w:val="center"/>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2013</w:t>
            </w:r>
          </w:p>
        </w:tc>
      </w:tr>
      <w:tr w:rsidR="00E62EF9" w:rsidRPr="00E62EF9" w:rsidTr="00E62EF9">
        <w:trPr>
          <w:trHeight w:val="418"/>
        </w:trPr>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both"/>
              <w:rPr>
                <w:rFonts w:ascii="Arial" w:eastAsia="Times New Roman" w:hAnsi="Arial" w:cs="Arial"/>
                <w:b/>
                <w:bCs/>
                <w:color w:val="000000"/>
                <w:sz w:val="24"/>
                <w:szCs w:val="24"/>
              </w:rPr>
            </w:pPr>
            <w:r w:rsidRPr="00E62EF9">
              <w:rPr>
                <w:rFonts w:ascii="Arial" w:eastAsia="Times New Roman" w:hAnsi="Arial" w:cs="Arial"/>
                <w:b/>
                <w:bCs/>
                <w:color w:val="000000"/>
                <w:sz w:val="24"/>
                <w:szCs w:val="24"/>
              </w:rPr>
              <w:t>ТНК</w:t>
            </w:r>
          </w:p>
        </w:tc>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center"/>
              <w:rPr>
                <w:rFonts w:ascii="Arial" w:eastAsia="Times New Roman" w:hAnsi="Arial" w:cs="Arial"/>
                <w:color w:val="000000"/>
                <w:sz w:val="24"/>
                <w:szCs w:val="24"/>
              </w:rPr>
            </w:pPr>
            <w:r w:rsidRPr="00E62EF9">
              <w:rPr>
                <w:rFonts w:ascii="Arial" w:eastAsia="Times New Roman" w:hAnsi="Arial" w:cs="Arial"/>
                <w:color w:val="000000"/>
                <w:sz w:val="24"/>
                <w:szCs w:val="24"/>
              </w:rPr>
              <w:t>3</w:t>
            </w:r>
          </w:p>
        </w:tc>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center"/>
              <w:rPr>
                <w:rFonts w:ascii="Arial" w:eastAsia="Times New Roman" w:hAnsi="Arial" w:cs="Arial"/>
                <w:color w:val="000000"/>
                <w:sz w:val="24"/>
                <w:szCs w:val="24"/>
              </w:rPr>
            </w:pPr>
            <w:r w:rsidRPr="00E62EF9">
              <w:rPr>
                <w:rFonts w:ascii="Arial" w:eastAsia="Times New Roman" w:hAnsi="Arial" w:cs="Arial"/>
                <w:color w:val="000000"/>
                <w:sz w:val="24"/>
                <w:szCs w:val="24"/>
              </w:rPr>
              <w:t>3</w:t>
            </w:r>
          </w:p>
        </w:tc>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center"/>
              <w:rPr>
                <w:rFonts w:ascii="Arial" w:eastAsia="Times New Roman" w:hAnsi="Arial" w:cs="Arial"/>
                <w:color w:val="000000"/>
                <w:sz w:val="24"/>
                <w:szCs w:val="24"/>
              </w:rPr>
            </w:pPr>
            <w:r w:rsidRPr="00E62EF9">
              <w:rPr>
                <w:rFonts w:ascii="Arial" w:eastAsia="Times New Roman" w:hAnsi="Arial" w:cs="Arial"/>
                <w:color w:val="000000"/>
                <w:sz w:val="24"/>
                <w:szCs w:val="24"/>
              </w:rPr>
              <w:t>3</w:t>
            </w:r>
          </w:p>
        </w:tc>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center"/>
              <w:rPr>
                <w:rFonts w:ascii="Arial" w:eastAsia="Times New Roman" w:hAnsi="Arial" w:cs="Arial"/>
                <w:color w:val="000000"/>
                <w:sz w:val="24"/>
                <w:szCs w:val="24"/>
              </w:rPr>
            </w:pPr>
            <w:r w:rsidRPr="00E62EF9">
              <w:rPr>
                <w:rFonts w:ascii="Arial" w:eastAsia="Times New Roman" w:hAnsi="Arial" w:cs="Arial"/>
                <w:color w:val="000000"/>
                <w:sz w:val="24"/>
                <w:szCs w:val="24"/>
              </w:rPr>
              <w:t>3</w:t>
            </w:r>
          </w:p>
        </w:tc>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center"/>
              <w:rPr>
                <w:rFonts w:ascii="Arial" w:eastAsia="Times New Roman" w:hAnsi="Arial" w:cs="Arial"/>
                <w:color w:val="000000"/>
                <w:sz w:val="24"/>
                <w:szCs w:val="24"/>
              </w:rPr>
            </w:pPr>
            <w:r w:rsidRPr="00E62EF9">
              <w:rPr>
                <w:rFonts w:ascii="Arial" w:eastAsia="Times New Roman" w:hAnsi="Arial" w:cs="Arial"/>
                <w:color w:val="000000"/>
                <w:sz w:val="24"/>
                <w:szCs w:val="24"/>
              </w:rPr>
              <w:t>4</w:t>
            </w:r>
          </w:p>
        </w:tc>
        <w:tc>
          <w:tcPr>
            <w:tcW w:w="1291" w:type="dxa"/>
            <w:tcBorders>
              <w:top w:val="nil"/>
              <w:left w:val="nil"/>
              <w:bottom w:val="single" w:sz="8" w:space="0" w:color="000000"/>
              <w:right w:val="nil"/>
            </w:tcBorders>
            <w:shd w:val="clear" w:color="000000" w:fill="C0C0C0"/>
            <w:noWrap/>
            <w:hideMark/>
          </w:tcPr>
          <w:p w:rsidR="00E62EF9" w:rsidRPr="00E62EF9" w:rsidRDefault="00E62EF9" w:rsidP="00E62EF9">
            <w:pPr>
              <w:spacing w:after="0" w:line="240" w:lineRule="auto"/>
              <w:jc w:val="center"/>
              <w:rPr>
                <w:rFonts w:ascii="Arial" w:eastAsia="Times New Roman" w:hAnsi="Arial" w:cs="Arial"/>
                <w:color w:val="000000"/>
                <w:sz w:val="24"/>
                <w:szCs w:val="24"/>
              </w:rPr>
            </w:pPr>
            <w:r w:rsidRPr="00E62EF9">
              <w:rPr>
                <w:rFonts w:ascii="Arial" w:eastAsia="Times New Roman" w:hAnsi="Arial" w:cs="Arial"/>
                <w:color w:val="000000"/>
                <w:sz w:val="24"/>
                <w:szCs w:val="24"/>
              </w:rPr>
              <w:t>4</w:t>
            </w:r>
          </w:p>
        </w:tc>
      </w:tr>
    </w:tbl>
    <w:p w:rsidR="00E62EF9" w:rsidRDefault="00E62EF9" w:rsidP="0014300A">
      <w:pPr>
        <w:jc w:val="both"/>
        <w:rPr>
          <w:rFonts w:ascii="Arial" w:hAnsi="Arial" w:cs="Arial"/>
          <w:sz w:val="24"/>
          <w:szCs w:val="24"/>
          <w:lang w:val="mn-MN"/>
        </w:rPr>
      </w:pPr>
    </w:p>
    <w:p w:rsidR="00AE2F0C" w:rsidRPr="00746B66" w:rsidRDefault="00072ADA" w:rsidP="00E84BB6">
      <w:pPr>
        <w:jc w:val="both"/>
        <w:rPr>
          <w:rFonts w:ascii="Arial" w:hAnsi="Arial" w:cs="Arial"/>
          <w:sz w:val="24"/>
          <w:szCs w:val="24"/>
        </w:rPr>
      </w:pPr>
      <w:r w:rsidRPr="00746B66">
        <w:rPr>
          <w:rFonts w:ascii="Arial" w:hAnsi="Arial" w:cs="Arial"/>
          <w:sz w:val="24"/>
          <w:szCs w:val="24"/>
          <w:lang w:val="mn-MN"/>
        </w:rPr>
        <w:tab/>
        <w:t xml:space="preserve">Төрөлтийн нийлбэр коэффициент сүүлийн </w:t>
      </w:r>
      <w:r w:rsidR="00E62EF9">
        <w:rPr>
          <w:rFonts w:ascii="Arial" w:hAnsi="Arial" w:cs="Arial"/>
          <w:sz w:val="24"/>
          <w:szCs w:val="24"/>
          <w:lang w:val="mn-MN"/>
        </w:rPr>
        <w:t>4</w:t>
      </w:r>
      <w:r w:rsidRPr="00746B66">
        <w:rPr>
          <w:rFonts w:ascii="Arial" w:hAnsi="Arial" w:cs="Arial"/>
          <w:sz w:val="24"/>
          <w:szCs w:val="24"/>
          <w:lang w:val="mn-MN"/>
        </w:rPr>
        <w:t xml:space="preserve"> жил тогтмол 3 байсан бол 2012</w:t>
      </w:r>
      <w:r w:rsidR="00E62EF9">
        <w:rPr>
          <w:rFonts w:ascii="Arial" w:hAnsi="Arial" w:cs="Arial"/>
          <w:sz w:val="24"/>
          <w:szCs w:val="24"/>
          <w:lang w:val="mn-MN"/>
        </w:rPr>
        <w:t xml:space="preserve"> болон 2013</w:t>
      </w:r>
      <w:r w:rsidRPr="00746B66">
        <w:rPr>
          <w:rFonts w:ascii="Arial" w:hAnsi="Arial" w:cs="Arial"/>
          <w:sz w:val="24"/>
          <w:szCs w:val="24"/>
          <w:lang w:val="mn-MN"/>
        </w:rPr>
        <w:t xml:space="preserve"> онд 4 болж нэмэгдсэн байна. </w:t>
      </w:r>
    </w:p>
    <w:p w:rsidR="00E62EF9" w:rsidRDefault="00E62EF9" w:rsidP="00E84BB6">
      <w:pPr>
        <w:jc w:val="both"/>
        <w:rPr>
          <w:rFonts w:ascii="Arial" w:hAnsi="Arial" w:cs="Arial"/>
          <w:b/>
          <w:sz w:val="24"/>
          <w:szCs w:val="24"/>
          <w:lang w:val="mn-MN"/>
        </w:rPr>
      </w:pPr>
    </w:p>
    <w:p w:rsidR="00006CFC" w:rsidRPr="00746B66" w:rsidRDefault="00006CFC" w:rsidP="00E84BB6">
      <w:pPr>
        <w:jc w:val="both"/>
        <w:rPr>
          <w:rFonts w:ascii="Arial" w:hAnsi="Arial" w:cs="Arial"/>
          <w:b/>
          <w:sz w:val="24"/>
          <w:szCs w:val="24"/>
          <w:lang w:val="mn-MN"/>
        </w:rPr>
      </w:pPr>
      <w:r w:rsidRPr="00746B66">
        <w:rPr>
          <w:rFonts w:ascii="Arial" w:hAnsi="Arial" w:cs="Arial"/>
          <w:b/>
          <w:sz w:val="24"/>
          <w:szCs w:val="24"/>
          <w:lang w:val="mn-MN"/>
        </w:rPr>
        <w:lastRenderedPageBreak/>
        <w:t xml:space="preserve">Нас баралт </w:t>
      </w:r>
    </w:p>
    <w:p w:rsidR="00006CFC" w:rsidRDefault="00006CFC" w:rsidP="00E84BB6">
      <w:pPr>
        <w:pStyle w:val="ListParagraph"/>
        <w:numPr>
          <w:ilvl w:val="0"/>
          <w:numId w:val="1"/>
        </w:numPr>
        <w:jc w:val="both"/>
        <w:rPr>
          <w:rFonts w:ascii="Arial" w:hAnsi="Arial" w:cs="Arial"/>
          <w:sz w:val="24"/>
          <w:szCs w:val="24"/>
          <w:lang w:val="mn-MN"/>
        </w:rPr>
      </w:pPr>
      <w:r w:rsidRPr="00746B66">
        <w:rPr>
          <w:rFonts w:ascii="Arial" w:hAnsi="Arial" w:cs="Arial"/>
          <w:sz w:val="24"/>
          <w:szCs w:val="24"/>
          <w:lang w:val="mn-MN"/>
        </w:rPr>
        <w:t xml:space="preserve">Нас баралтын ерөнхий коэффициент </w:t>
      </w:r>
    </w:p>
    <w:tbl>
      <w:tblPr>
        <w:tblW w:w="8979" w:type="dxa"/>
        <w:tblInd w:w="108" w:type="dxa"/>
        <w:tblLook w:val="04A0"/>
      </w:tblPr>
      <w:tblGrid>
        <w:gridCol w:w="2930"/>
        <w:gridCol w:w="1024"/>
        <w:gridCol w:w="1024"/>
        <w:gridCol w:w="1024"/>
        <w:gridCol w:w="1024"/>
        <w:gridCol w:w="1024"/>
        <w:gridCol w:w="929"/>
      </w:tblGrid>
      <w:tr w:rsidR="00862385" w:rsidRPr="00862385" w:rsidTr="00862385">
        <w:trPr>
          <w:trHeight w:val="465"/>
        </w:trPr>
        <w:tc>
          <w:tcPr>
            <w:tcW w:w="2930"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rPr>
                <w:rFonts w:ascii="Arial" w:eastAsia="Times New Roman" w:hAnsi="Arial" w:cs="Arial"/>
                <w:b/>
                <w:bCs/>
                <w:sz w:val="20"/>
                <w:szCs w:val="20"/>
              </w:rPr>
            </w:pPr>
            <w:r w:rsidRPr="00862385">
              <w:rPr>
                <w:rFonts w:ascii="Arial" w:eastAsia="Times New Roman" w:hAnsi="Arial" w:cs="Arial"/>
                <w:b/>
                <w:bCs/>
                <w:sz w:val="20"/>
                <w:szCs w:val="20"/>
              </w:rPr>
              <w:t xml:space="preserve">¯ç¿¿ëýëò¿¿ä </w:t>
            </w:r>
          </w:p>
        </w:tc>
        <w:tc>
          <w:tcPr>
            <w:tcW w:w="1024"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b/>
                <w:bCs/>
                <w:sz w:val="20"/>
                <w:szCs w:val="20"/>
              </w:rPr>
            </w:pPr>
            <w:r w:rsidRPr="00862385">
              <w:rPr>
                <w:rFonts w:ascii="Arial" w:eastAsia="Times New Roman" w:hAnsi="Arial" w:cs="Arial"/>
                <w:b/>
                <w:bCs/>
                <w:sz w:val="20"/>
                <w:szCs w:val="20"/>
              </w:rPr>
              <w:t>2008</w:t>
            </w:r>
          </w:p>
        </w:tc>
        <w:tc>
          <w:tcPr>
            <w:tcW w:w="1024"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b/>
                <w:bCs/>
                <w:sz w:val="20"/>
                <w:szCs w:val="20"/>
              </w:rPr>
            </w:pPr>
            <w:r w:rsidRPr="00862385">
              <w:rPr>
                <w:rFonts w:ascii="Arial" w:eastAsia="Times New Roman" w:hAnsi="Arial" w:cs="Arial"/>
                <w:b/>
                <w:bCs/>
                <w:sz w:val="20"/>
                <w:szCs w:val="20"/>
              </w:rPr>
              <w:t>2009</w:t>
            </w:r>
          </w:p>
        </w:tc>
        <w:tc>
          <w:tcPr>
            <w:tcW w:w="1024"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b/>
                <w:bCs/>
                <w:sz w:val="20"/>
                <w:szCs w:val="20"/>
              </w:rPr>
            </w:pPr>
            <w:r w:rsidRPr="00862385">
              <w:rPr>
                <w:rFonts w:ascii="Arial" w:eastAsia="Times New Roman" w:hAnsi="Arial" w:cs="Arial"/>
                <w:b/>
                <w:bCs/>
                <w:sz w:val="20"/>
                <w:szCs w:val="20"/>
              </w:rPr>
              <w:t>2010</w:t>
            </w:r>
          </w:p>
        </w:tc>
        <w:tc>
          <w:tcPr>
            <w:tcW w:w="1024"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b/>
                <w:bCs/>
                <w:sz w:val="20"/>
                <w:szCs w:val="20"/>
              </w:rPr>
            </w:pPr>
            <w:r w:rsidRPr="00862385">
              <w:rPr>
                <w:rFonts w:ascii="Arial" w:eastAsia="Times New Roman" w:hAnsi="Arial" w:cs="Arial"/>
                <w:b/>
                <w:bCs/>
                <w:sz w:val="20"/>
                <w:szCs w:val="20"/>
              </w:rPr>
              <w:t>2011</w:t>
            </w:r>
          </w:p>
        </w:tc>
        <w:tc>
          <w:tcPr>
            <w:tcW w:w="1024"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b/>
                <w:bCs/>
                <w:sz w:val="20"/>
                <w:szCs w:val="20"/>
              </w:rPr>
            </w:pPr>
            <w:r w:rsidRPr="00862385">
              <w:rPr>
                <w:rFonts w:ascii="Arial" w:eastAsia="Times New Roman" w:hAnsi="Arial" w:cs="Arial"/>
                <w:b/>
                <w:bCs/>
                <w:sz w:val="20"/>
                <w:szCs w:val="20"/>
              </w:rPr>
              <w:t>2012</w:t>
            </w:r>
          </w:p>
        </w:tc>
        <w:tc>
          <w:tcPr>
            <w:tcW w:w="929" w:type="dxa"/>
            <w:tcBorders>
              <w:top w:val="nil"/>
              <w:left w:val="nil"/>
              <w:bottom w:val="nil"/>
              <w:right w:val="nil"/>
            </w:tcBorders>
            <w:shd w:val="clear" w:color="000000" w:fill="DBEEF3"/>
            <w:noWrap/>
            <w:vAlign w:val="center"/>
            <w:hideMark/>
          </w:tcPr>
          <w:p w:rsidR="00862385" w:rsidRPr="00862385" w:rsidRDefault="00862385" w:rsidP="00862385">
            <w:pPr>
              <w:spacing w:after="0" w:line="240" w:lineRule="auto"/>
              <w:jc w:val="center"/>
              <w:rPr>
                <w:rFonts w:ascii="Arial" w:eastAsia="Times New Roman" w:hAnsi="Arial" w:cs="Arial"/>
                <w:b/>
                <w:bCs/>
                <w:sz w:val="20"/>
                <w:szCs w:val="20"/>
              </w:rPr>
            </w:pPr>
            <w:r w:rsidRPr="00862385">
              <w:rPr>
                <w:rFonts w:ascii="Arial" w:eastAsia="Times New Roman" w:hAnsi="Arial" w:cs="Arial"/>
                <w:b/>
                <w:bCs/>
                <w:sz w:val="20"/>
                <w:szCs w:val="20"/>
              </w:rPr>
              <w:t>2013</w:t>
            </w:r>
          </w:p>
        </w:tc>
      </w:tr>
      <w:tr w:rsidR="00862385" w:rsidRPr="00862385" w:rsidTr="00862385">
        <w:trPr>
          <w:trHeight w:val="420"/>
        </w:trPr>
        <w:tc>
          <w:tcPr>
            <w:tcW w:w="2930"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rPr>
                <w:rFonts w:ascii="Arial" w:eastAsia="Times New Roman" w:hAnsi="Arial" w:cs="Arial"/>
                <w:sz w:val="20"/>
                <w:szCs w:val="20"/>
              </w:rPr>
            </w:pPr>
            <w:r w:rsidRPr="00862385">
              <w:rPr>
                <w:rFonts w:ascii="Arial" w:eastAsia="Times New Roman" w:hAnsi="Arial" w:cs="Arial"/>
                <w:sz w:val="20"/>
                <w:szCs w:val="20"/>
              </w:rPr>
              <w:t>Íèéò õ¿í àì</w:t>
            </w:r>
          </w:p>
        </w:tc>
        <w:tc>
          <w:tcPr>
            <w:tcW w:w="1024"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85897</w:t>
            </w:r>
          </w:p>
        </w:tc>
        <w:tc>
          <w:tcPr>
            <w:tcW w:w="1024"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82628</w:t>
            </w:r>
          </w:p>
        </w:tc>
        <w:tc>
          <w:tcPr>
            <w:tcW w:w="1024"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82204</w:t>
            </w:r>
          </w:p>
        </w:tc>
        <w:tc>
          <w:tcPr>
            <w:tcW w:w="1024"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82333</w:t>
            </w:r>
          </w:p>
        </w:tc>
        <w:tc>
          <w:tcPr>
            <w:tcW w:w="1024"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78449</w:t>
            </w:r>
          </w:p>
        </w:tc>
        <w:tc>
          <w:tcPr>
            <w:tcW w:w="929" w:type="dxa"/>
            <w:tcBorders>
              <w:top w:val="nil"/>
              <w:left w:val="nil"/>
              <w:bottom w:val="nil"/>
              <w:right w:val="nil"/>
            </w:tcBorders>
            <w:shd w:val="clear" w:color="auto" w:fill="auto"/>
            <w:noWrap/>
            <w:vAlign w:val="center"/>
            <w:hideMark/>
          </w:tcPr>
          <w:p w:rsidR="00862385" w:rsidRPr="00862385" w:rsidRDefault="00862385" w:rsidP="00862385">
            <w:pPr>
              <w:spacing w:after="0" w:line="240" w:lineRule="auto"/>
              <w:jc w:val="center"/>
              <w:rPr>
                <w:rFonts w:ascii="Arial" w:eastAsia="Times New Roman" w:hAnsi="Arial" w:cs="Arial"/>
                <w:sz w:val="20"/>
                <w:szCs w:val="20"/>
              </w:rPr>
            </w:pPr>
            <w:r w:rsidRPr="00862385">
              <w:rPr>
                <w:rFonts w:ascii="Arial" w:eastAsia="Times New Roman" w:hAnsi="Arial" w:cs="Arial"/>
                <w:sz w:val="20"/>
                <w:szCs w:val="20"/>
              </w:rPr>
              <w:t>80217</w:t>
            </w:r>
          </w:p>
        </w:tc>
      </w:tr>
      <w:tr w:rsidR="00862385" w:rsidRPr="00862385" w:rsidTr="00862385">
        <w:trPr>
          <w:trHeight w:val="510"/>
        </w:trPr>
        <w:tc>
          <w:tcPr>
            <w:tcW w:w="2930" w:type="dxa"/>
            <w:tcBorders>
              <w:top w:val="nil"/>
              <w:left w:val="nil"/>
              <w:right w:val="nil"/>
            </w:tcBorders>
            <w:shd w:val="clear" w:color="000000" w:fill="DBEEF3"/>
            <w:vAlign w:val="center"/>
            <w:hideMark/>
          </w:tcPr>
          <w:p w:rsidR="00862385" w:rsidRPr="00862385" w:rsidRDefault="00862385" w:rsidP="00862385">
            <w:pPr>
              <w:spacing w:after="0" w:line="240" w:lineRule="auto"/>
              <w:rPr>
                <w:rFonts w:ascii="Arial" w:eastAsia="Times New Roman" w:hAnsi="Arial" w:cs="Arial"/>
                <w:sz w:val="20"/>
                <w:szCs w:val="20"/>
              </w:rPr>
            </w:pPr>
            <w:r w:rsidRPr="00862385">
              <w:rPr>
                <w:rFonts w:ascii="Arial" w:eastAsia="Times New Roman" w:hAnsi="Arial" w:cs="Arial"/>
                <w:sz w:val="20"/>
                <w:szCs w:val="20"/>
              </w:rPr>
              <w:t>Íàñ áàðàëò</w:t>
            </w:r>
          </w:p>
        </w:tc>
        <w:tc>
          <w:tcPr>
            <w:tcW w:w="1024" w:type="dxa"/>
            <w:tcBorders>
              <w:top w:val="nil"/>
              <w:left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407</w:t>
            </w:r>
          </w:p>
        </w:tc>
        <w:tc>
          <w:tcPr>
            <w:tcW w:w="1024" w:type="dxa"/>
            <w:tcBorders>
              <w:top w:val="nil"/>
              <w:left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446</w:t>
            </w:r>
          </w:p>
        </w:tc>
        <w:tc>
          <w:tcPr>
            <w:tcW w:w="1024" w:type="dxa"/>
            <w:tcBorders>
              <w:top w:val="nil"/>
              <w:left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473</w:t>
            </w:r>
          </w:p>
        </w:tc>
        <w:tc>
          <w:tcPr>
            <w:tcW w:w="1024" w:type="dxa"/>
            <w:tcBorders>
              <w:top w:val="nil"/>
              <w:left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283</w:t>
            </w:r>
          </w:p>
        </w:tc>
        <w:tc>
          <w:tcPr>
            <w:tcW w:w="1024" w:type="dxa"/>
            <w:tcBorders>
              <w:top w:val="nil"/>
              <w:left w:val="nil"/>
              <w:right w:val="nil"/>
            </w:tcBorders>
            <w:shd w:val="clear" w:color="000000" w:fill="DBEEF3"/>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466</w:t>
            </w:r>
          </w:p>
        </w:tc>
        <w:tc>
          <w:tcPr>
            <w:tcW w:w="929" w:type="dxa"/>
            <w:tcBorders>
              <w:top w:val="nil"/>
              <w:left w:val="nil"/>
              <w:right w:val="nil"/>
            </w:tcBorders>
            <w:shd w:val="clear" w:color="000000" w:fill="DBEEF3"/>
            <w:noWrap/>
            <w:vAlign w:val="center"/>
            <w:hideMark/>
          </w:tcPr>
          <w:p w:rsidR="00862385" w:rsidRPr="00862385" w:rsidRDefault="00862385" w:rsidP="00862385">
            <w:pPr>
              <w:spacing w:after="0" w:line="240" w:lineRule="auto"/>
              <w:jc w:val="center"/>
              <w:rPr>
                <w:rFonts w:ascii="Arial" w:eastAsia="Times New Roman" w:hAnsi="Arial" w:cs="Arial"/>
                <w:sz w:val="20"/>
                <w:szCs w:val="20"/>
              </w:rPr>
            </w:pPr>
            <w:r w:rsidRPr="00862385">
              <w:rPr>
                <w:rFonts w:ascii="Arial" w:eastAsia="Times New Roman" w:hAnsi="Arial" w:cs="Arial"/>
                <w:sz w:val="20"/>
                <w:szCs w:val="20"/>
              </w:rPr>
              <w:t>489</w:t>
            </w:r>
          </w:p>
        </w:tc>
      </w:tr>
      <w:tr w:rsidR="00862385" w:rsidRPr="00862385" w:rsidTr="00862385">
        <w:trPr>
          <w:trHeight w:val="510"/>
        </w:trPr>
        <w:tc>
          <w:tcPr>
            <w:tcW w:w="2930" w:type="dxa"/>
            <w:tcBorders>
              <w:top w:val="nil"/>
              <w:left w:val="nil"/>
              <w:bottom w:val="single" w:sz="4" w:space="0" w:color="auto"/>
              <w:right w:val="nil"/>
            </w:tcBorders>
            <w:shd w:val="clear" w:color="auto" w:fill="auto"/>
            <w:vAlign w:val="center"/>
            <w:hideMark/>
          </w:tcPr>
          <w:p w:rsidR="00862385" w:rsidRPr="00862385" w:rsidRDefault="00862385" w:rsidP="00862385">
            <w:pPr>
              <w:spacing w:after="0" w:line="240" w:lineRule="auto"/>
              <w:rPr>
                <w:rFonts w:ascii="Arial" w:eastAsia="Times New Roman" w:hAnsi="Arial" w:cs="Arial"/>
                <w:sz w:val="20"/>
                <w:szCs w:val="20"/>
              </w:rPr>
            </w:pPr>
            <w:r w:rsidRPr="00862385">
              <w:rPr>
                <w:rFonts w:ascii="Arial" w:eastAsia="Times New Roman" w:hAnsi="Arial" w:cs="Arial"/>
                <w:sz w:val="20"/>
                <w:szCs w:val="20"/>
              </w:rPr>
              <w:t>Íàñ áàðàëòûí åðºíõèé êîýôôèöèåíò</w:t>
            </w:r>
          </w:p>
        </w:tc>
        <w:tc>
          <w:tcPr>
            <w:tcW w:w="1024" w:type="dxa"/>
            <w:tcBorders>
              <w:top w:val="nil"/>
              <w:left w:val="nil"/>
              <w:bottom w:val="single" w:sz="4" w:space="0" w:color="auto"/>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4.7</w:t>
            </w:r>
          </w:p>
        </w:tc>
        <w:tc>
          <w:tcPr>
            <w:tcW w:w="1024" w:type="dxa"/>
            <w:tcBorders>
              <w:top w:val="nil"/>
              <w:left w:val="nil"/>
              <w:bottom w:val="single" w:sz="4" w:space="0" w:color="auto"/>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5.4</w:t>
            </w:r>
          </w:p>
        </w:tc>
        <w:tc>
          <w:tcPr>
            <w:tcW w:w="1024" w:type="dxa"/>
            <w:tcBorders>
              <w:top w:val="nil"/>
              <w:left w:val="nil"/>
              <w:bottom w:val="single" w:sz="4" w:space="0" w:color="auto"/>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5.8</w:t>
            </w:r>
          </w:p>
        </w:tc>
        <w:tc>
          <w:tcPr>
            <w:tcW w:w="1024" w:type="dxa"/>
            <w:tcBorders>
              <w:top w:val="nil"/>
              <w:left w:val="nil"/>
              <w:bottom w:val="single" w:sz="4" w:space="0" w:color="auto"/>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3.4</w:t>
            </w:r>
          </w:p>
        </w:tc>
        <w:tc>
          <w:tcPr>
            <w:tcW w:w="1024" w:type="dxa"/>
            <w:tcBorders>
              <w:top w:val="nil"/>
              <w:left w:val="nil"/>
              <w:bottom w:val="single" w:sz="4" w:space="0" w:color="auto"/>
              <w:right w:val="nil"/>
            </w:tcBorders>
            <w:shd w:val="clear" w:color="auto" w:fill="auto"/>
            <w:noWrap/>
            <w:vAlign w:val="center"/>
            <w:hideMark/>
          </w:tcPr>
          <w:p w:rsidR="00862385" w:rsidRPr="00862385" w:rsidRDefault="00862385" w:rsidP="00862385">
            <w:pPr>
              <w:spacing w:after="0" w:line="240" w:lineRule="auto"/>
              <w:jc w:val="right"/>
              <w:rPr>
                <w:rFonts w:ascii="Arial" w:eastAsia="Times New Roman" w:hAnsi="Arial" w:cs="Arial"/>
                <w:sz w:val="20"/>
                <w:szCs w:val="20"/>
              </w:rPr>
            </w:pPr>
            <w:r w:rsidRPr="00862385">
              <w:rPr>
                <w:rFonts w:ascii="Arial" w:eastAsia="Times New Roman" w:hAnsi="Arial" w:cs="Arial"/>
                <w:sz w:val="20"/>
                <w:szCs w:val="20"/>
              </w:rPr>
              <w:t>5.9</w:t>
            </w:r>
          </w:p>
        </w:tc>
        <w:tc>
          <w:tcPr>
            <w:tcW w:w="929" w:type="dxa"/>
            <w:tcBorders>
              <w:top w:val="nil"/>
              <w:left w:val="nil"/>
              <w:bottom w:val="single" w:sz="4" w:space="0" w:color="auto"/>
              <w:right w:val="nil"/>
            </w:tcBorders>
            <w:shd w:val="clear" w:color="auto" w:fill="auto"/>
            <w:noWrap/>
            <w:vAlign w:val="center"/>
            <w:hideMark/>
          </w:tcPr>
          <w:p w:rsidR="00862385" w:rsidRPr="00862385" w:rsidRDefault="00862385" w:rsidP="00862385">
            <w:pPr>
              <w:spacing w:after="0" w:line="240" w:lineRule="auto"/>
              <w:jc w:val="center"/>
              <w:rPr>
                <w:rFonts w:ascii="Arial" w:eastAsia="Times New Roman" w:hAnsi="Arial" w:cs="Arial"/>
                <w:sz w:val="20"/>
                <w:szCs w:val="20"/>
              </w:rPr>
            </w:pPr>
            <w:r w:rsidRPr="00862385">
              <w:rPr>
                <w:rFonts w:ascii="Arial" w:eastAsia="Times New Roman" w:hAnsi="Arial" w:cs="Arial"/>
                <w:sz w:val="20"/>
                <w:szCs w:val="20"/>
              </w:rPr>
              <w:t>6.1</w:t>
            </w:r>
          </w:p>
        </w:tc>
      </w:tr>
    </w:tbl>
    <w:p w:rsidR="00862385" w:rsidRDefault="00862385" w:rsidP="00862385">
      <w:pPr>
        <w:jc w:val="both"/>
        <w:rPr>
          <w:rFonts w:ascii="Arial" w:hAnsi="Arial" w:cs="Arial"/>
          <w:sz w:val="24"/>
          <w:szCs w:val="24"/>
          <w:lang w:val="mn-MN"/>
        </w:rPr>
      </w:pPr>
    </w:p>
    <w:p w:rsidR="00EA195E" w:rsidRPr="00746B66" w:rsidRDefault="00862385" w:rsidP="00E84BB6">
      <w:pPr>
        <w:jc w:val="both"/>
        <w:rPr>
          <w:rFonts w:ascii="Arial" w:hAnsi="Arial" w:cs="Arial"/>
          <w:sz w:val="24"/>
          <w:szCs w:val="24"/>
        </w:rPr>
      </w:pPr>
      <w:r w:rsidRPr="00862385">
        <w:rPr>
          <w:rFonts w:ascii="Arial" w:hAnsi="Arial" w:cs="Arial"/>
          <w:noProof/>
          <w:sz w:val="24"/>
          <w:szCs w:val="24"/>
        </w:rPr>
        <w:drawing>
          <wp:inline distT="0" distB="0" distL="0" distR="0">
            <wp:extent cx="5732642" cy="2019632"/>
            <wp:effectExtent l="19050" t="0" r="20458"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B68D0" w:rsidRPr="00746B66" w:rsidRDefault="00522FD9" w:rsidP="00E84BB6">
      <w:pPr>
        <w:jc w:val="both"/>
        <w:rPr>
          <w:rFonts w:ascii="Arial" w:hAnsi="Arial" w:cs="Arial"/>
          <w:sz w:val="24"/>
          <w:szCs w:val="24"/>
          <w:lang w:val="mn-MN"/>
        </w:rPr>
      </w:pPr>
      <w:r w:rsidRPr="00746B66">
        <w:rPr>
          <w:rFonts w:ascii="Arial" w:hAnsi="Arial" w:cs="Arial"/>
          <w:sz w:val="24"/>
          <w:szCs w:val="24"/>
        </w:rPr>
        <w:tab/>
      </w:r>
      <w:r w:rsidRPr="00746B66">
        <w:rPr>
          <w:rFonts w:ascii="Arial" w:hAnsi="Arial" w:cs="Arial"/>
          <w:sz w:val="24"/>
          <w:szCs w:val="24"/>
          <w:lang w:val="mn-MN"/>
        </w:rPr>
        <w:t>Ховд аймгийн хэмжээнд 1000 хүнд ногдох нас баралт 200</w:t>
      </w:r>
      <w:r w:rsidR="00862385">
        <w:rPr>
          <w:rFonts w:ascii="Arial" w:hAnsi="Arial" w:cs="Arial"/>
          <w:sz w:val="24"/>
          <w:szCs w:val="24"/>
          <w:lang w:val="mn-MN"/>
        </w:rPr>
        <w:t>8</w:t>
      </w:r>
      <w:r w:rsidRPr="00746B66">
        <w:rPr>
          <w:rFonts w:ascii="Arial" w:hAnsi="Arial" w:cs="Arial"/>
          <w:sz w:val="24"/>
          <w:szCs w:val="24"/>
          <w:lang w:val="mn-MN"/>
        </w:rPr>
        <w:t xml:space="preserve"> онд 4,7 байсан бол 2011 онд сүүлийн 6 жилийн хамгийн бага буюу нас баралтын түвшин 3,4 болж байсан байна. </w:t>
      </w:r>
      <w:r w:rsidR="002B7EFC" w:rsidRPr="00746B66">
        <w:rPr>
          <w:rFonts w:ascii="Arial" w:hAnsi="Arial" w:cs="Arial"/>
          <w:sz w:val="24"/>
          <w:szCs w:val="24"/>
          <w:lang w:val="mn-MN"/>
        </w:rPr>
        <w:t>201</w:t>
      </w:r>
      <w:r w:rsidR="00862385">
        <w:rPr>
          <w:rFonts w:ascii="Arial" w:hAnsi="Arial" w:cs="Arial"/>
          <w:sz w:val="24"/>
          <w:szCs w:val="24"/>
          <w:lang w:val="mn-MN"/>
        </w:rPr>
        <w:t>3 онд нас баралтын түвшин 6.1</w:t>
      </w:r>
      <w:r w:rsidR="00C8419B" w:rsidRPr="00746B66">
        <w:rPr>
          <w:rFonts w:ascii="Arial" w:hAnsi="Arial" w:cs="Arial"/>
          <w:sz w:val="24"/>
          <w:szCs w:val="24"/>
          <w:lang w:val="mn-MN"/>
        </w:rPr>
        <w:t xml:space="preserve"> болж өмнөх оныхоо</w:t>
      </w:r>
      <w:r w:rsidR="00862385">
        <w:rPr>
          <w:rFonts w:ascii="Arial" w:hAnsi="Arial" w:cs="Arial"/>
          <w:sz w:val="24"/>
          <w:szCs w:val="24"/>
          <w:lang w:val="mn-MN"/>
        </w:rPr>
        <w:t>с 0.2 - оо</w:t>
      </w:r>
      <w:r w:rsidR="00E87792">
        <w:rPr>
          <w:rFonts w:ascii="Arial" w:hAnsi="Arial" w:cs="Arial"/>
          <w:sz w:val="24"/>
          <w:szCs w:val="24"/>
          <w:lang w:val="mn-MN"/>
        </w:rPr>
        <w:t>р</w:t>
      </w:r>
      <w:r w:rsidR="00862385">
        <w:rPr>
          <w:rFonts w:ascii="Arial" w:hAnsi="Arial" w:cs="Arial"/>
          <w:sz w:val="24"/>
          <w:szCs w:val="24"/>
          <w:lang w:val="mn-MN"/>
        </w:rPr>
        <w:t xml:space="preserve">,  2007 оныхоос  1.4 </w:t>
      </w:r>
      <w:r w:rsidR="00E87792">
        <w:rPr>
          <w:rFonts w:ascii="Arial" w:hAnsi="Arial" w:cs="Arial"/>
          <w:sz w:val="24"/>
          <w:szCs w:val="24"/>
          <w:lang w:val="mn-MN"/>
        </w:rPr>
        <w:t>-</w:t>
      </w:r>
      <w:r w:rsidR="00862385">
        <w:rPr>
          <w:rFonts w:ascii="Arial" w:hAnsi="Arial" w:cs="Arial"/>
          <w:sz w:val="24"/>
          <w:szCs w:val="24"/>
          <w:lang w:val="mn-MN"/>
        </w:rPr>
        <w:t xml:space="preserve"> өө</w:t>
      </w:r>
      <w:r w:rsidR="00E87792">
        <w:rPr>
          <w:rFonts w:ascii="Arial" w:hAnsi="Arial" w:cs="Arial"/>
          <w:sz w:val="24"/>
          <w:szCs w:val="24"/>
          <w:lang w:val="mn-MN"/>
        </w:rPr>
        <w:t>р</w:t>
      </w:r>
      <w:r w:rsidR="002B7EFC" w:rsidRPr="00746B66">
        <w:rPr>
          <w:rFonts w:ascii="Arial" w:hAnsi="Arial" w:cs="Arial"/>
          <w:sz w:val="24"/>
          <w:szCs w:val="24"/>
          <w:lang w:val="mn-MN"/>
        </w:rPr>
        <w:t xml:space="preserve"> </w:t>
      </w:r>
      <w:r w:rsidR="00862385">
        <w:rPr>
          <w:rFonts w:ascii="Arial" w:hAnsi="Arial" w:cs="Arial"/>
          <w:sz w:val="24"/>
          <w:szCs w:val="24"/>
          <w:lang w:val="mn-MN"/>
        </w:rPr>
        <w:t>өссө</w:t>
      </w:r>
      <w:r w:rsidR="002B7EFC" w:rsidRPr="00746B66">
        <w:rPr>
          <w:rFonts w:ascii="Arial" w:hAnsi="Arial" w:cs="Arial"/>
          <w:sz w:val="24"/>
          <w:szCs w:val="24"/>
          <w:lang w:val="mn-MN"/>
        </w:rPr>
        <w:t xml:space="preserve">н </w:t>
      </w:r>
      <w:r w:rsidR="00C8419B" w:rsidRPr="00746B66">
        <w:rPr>
          <w:rFonts w:ascii="Arial" w:hAnsi="Arial" w:cs="Arial"/>
          <w:sz w:val="24"/>
          <w:szCs w:val="24"/>
          <w:lang w:val="mn-MN"/>
        </w:rPr>
        <w:t xml:space="preserve"> байна. </w:t>
      </w:r>
    </w:p>
    <w:p w:rsidR="00862385" w:rsidRDefault="00862385" w:rsidP="00B20C4A">
      <w:pPr>
        <w:jc w:val="both"/>
        <w:rPr>
          <w:rFonts w:ascii="Arial" w:hAnsi="Arial" w:cs="Arial"/>
          <w:sz w:val="24"/>
          <w:szCs w:val="24"/>
          <w:lang w:val="mn-MN"/>
        </w:rPr>
      </w:pPr>
    </w:p>
    <w:p w:rsidR="00862385" w:rsidRDefault="00862385" w:rsidP="00B20C4A">
      <w:pPr>
        <w:jc w:val="both"/>
        <w:rPr>
          <w:rFonts w:ascii="Arial" w:hAnsi="Arial" w:cs="Arial"/>
          <w:sz w:val="24"/>
          <w:szCs w:val="24"/>
          <w:lang w:val="mn-MN"/>
        </w:rPr>
      </w:pPr>
    </w:p>
    <w:p w:rsidR="00862385" w:rsidRDefault="00862385" w:rsidP="00B20C4A">
      <w:pPr>
        <w:jc w:val="both"/>
        <w:rPr>
          <w:rFonts w:ascii="Arial" w:hAnsi="Arial" w:cs="Arial"/>
          <w:sz w:val="24"/>
          <w:szCs w:val="24"/>
          <w:lang w:val="mn-MN"/>
        </w:rPr>
      </w:pPr>
    </w:p>
    <w:p w:rsidR="00862385" w:rsidRDefault="00862385" w:rsidP="00B20C4A">
      <w:pPr>
        <w:jc w:val="both"/>
        <w:rPr>
          <w:rFonts w:ascii="Arial" w:hAnsi="Arial" w:cs="Arial"/>
          <w:sz w:val="24"/>
          <w:szCs w:val="24"/>
          <w:lang w:val="mn-MN"/>
        </w:rPr>
      </w:pPr>
    </w:p>
    <w:p w:rsidR="00862385" w:rsidRDefault="00862385" w:rsidP="00B20C4A">
      <w:pPr>
        <w:jc w:val="both"/>
        <w:rPr>
          <w:rFonts w:ascii="Arial" w:hAnsi="Arial" w:cs="Arial"/>
          <w:sz w:val="24"/>
          <w:szCs w:val="24"/>
          <w:lang w:val="mn-MN"/>
        </w:rPr>
      </w:pPr>
    </w:p>
    <w:p w:rsidR="005129A5" w:rsidRDefault="005129A5" w:rsidP="00B20C4A">
      <w:pPr>
        <w:jc w:val="both"/>
        <w:rPr>
          <w:rFonts w:ascii="Arial" w:hAnsi="Arial" w:cs="Arial"/>
          <w:sz w:val="24"/>
          <w:szCs w:val="24"/>
          <w:lang w:val="mn-MN"/>
        </w:rPr>
      </w:pPr>
    </w:p>
    <w:p w:rsidR="005129A5" w:rsidRDefault="005129A5" w:rsidP="00B20C4A">
      <w:pPr>
        <w:jc w:val="both"/>
        <w:rPr>
          <w:rFonts w:ascii="Arial" w:hAnsi="Arial" w:cs="Arial"/>
          <w:sz w:val="24"/>
          <w:szCs w:val="24"/>
          <w:lang w:val="mn-MN"/>
        </w:rPr>
      </w:pPr>
    </w:p>
    <w:p w:rsidR="005129A5" w:rsidRDefault="005129A5" w:rsidP="00B20C4A">
      <w:pPr>
        <w:jc w:val="both"/>
        <w:rPr>
          <w:rFonts w:ascii="Arial" w:hAnsi="Arial" w:cs="Arial"/>
          <w:sz w:val="24"/>
          <w:szCs w:val="24"/>
          <w:lang w:val="mn-MN"/>
        </w:rPr>
      </w:pPr>
    </w:p>
    <w:p w:rsidR="005129A5" w:rsidRDefault="005129A5" w:rsidP="00B20C4A">
      <w:pPr>
        <w:jc w:val="both"/>
        <w:rPr>
          <w:rFonts w:ascii="Arial" w:hAnsi="Arial" w:cs="Arial"/>
          <w:sz w:val="24"/>
          <w:szCs w:val="24"/>
          <w:lang w:val="mn-MN"/>
        </w:rPr>
      </w:pPr>
    </w:p>
    <w:p w:rsidR="005129A5" w:rsidRDefault="005129A5" w:rsidP="00B20C4A">
      <w:pPr>
        <w:jc w:val="both"/>
        <w:rPr>
          <w:rFonts w:ascii="Arial" w:hAnsi="Arial" w:cs="Arial"/>
          <w:sz w:val="24"/>
          <w:szCs w:val="24"/>
          <w:lang w:val="mn-MN"/>
        </w:rPr>
      </w:pPr>
    </w:p>
    <w:p w:rsidR="00746B66" w:rsidRDefault="00746B66" w:rsidP="00746B66">
      <w:pPr>
        <w:jc w:val="center"/>
        <w:rPr>
          <w:rFonts w:ascii="Arial" w:hAnsi="Arial" w:cs="Arial"/>
          <w:b/>
          <w:sz w:val="24"/>
          <w:szCs w:val="24"/>
          <w:lang w:val="mn-MN"/>
        </w:rPr>
      </w:pPr>
      <w:r w:rsidRPr="00746B66">
        <w:rPr>
          <w:rFonts w:ascii="Arial" w:hAnsi="Arial" w:cs="Arial"/>
          <w:b/>
          <w:sz w:val="24"/>
          <w:szCs w:val="24"/>
          <w:lang w:val="mn-MN"/>
        </w:rPr>
        <w:lastRenderedPageBreak/>
        <w:t>Дүгнэлт</w:t>
      </w:r>
    </w:p>
    <w:p w:rsidR="00746B66" w:rsidRDefault="00746B66" w:rsidP="00AC79D3">
      <w:pPr>
        <w:jc w:val="both"/>
        <w:rPr>
          <w:rFonts w:ascii="Arial" w:hAnsi="Arial" w:cs="Arial"/>
          <w:sz w:val="24"/>
          <w:szCs w:val="24"/>
          <w:lang w:val="mn-MN"/>
        </w:rPr>
      </w:pPr>
      <w:r>
        <w:rPr>
          <w:rFonts w:ascii="Arial" w:hAnsi="Arial" w:cs="Arial"/>
          <w:sz w:val="24"/>
          <w:szCs w:val="24"/>
          <w:lang w:val="mn-MN"/>
        </w:rPr>
        <w:tab/>
        <w:t xml:space="preserve">Ховд аймгийн хүн амын бүтэц нь ерөнхийдөө </w:t>
      </w:r>
      <w:r w:rsidR="001323CB">
        <w:rPr>
          <w:rFonts w:ascii="Arial" w:hAnsi="Arial" w:cs="Arial"/>
          <w:sz w:val="24"/>
          <w:szCs w:val="24"/>
          <w:lang w:val="mn-MN"/>
        </w:rPr>
        <w:t xml:space="preserve">залуу </w:t>
      </w:r>
      <w:r w:rsidR="00AC79D3">
        <w:rPr>
          <w:rFonts w:ascii="Arial" w:hAnsi="Arial" w:cs="Arial"/>
          <w:sz w:val="24"/>
          <w:szCs w:val="24"/>
          <w:lang w:val="mn-MN"/>
        </w:rPr>
        <w:t xml:space="preserve">насны бүтэцтэй байгаа бөгөөд нийт хүн амын 34 хувийг залуу насны хүн ам эзлэж байна. </w:t>
      </w:r>
    </w:p>
    <w:p w:rsidR="006F5D1E" w:rsidRDefault="006F5D1E" w:rsidP="00B20C4A">
      <w:pPr>
        <w:ind w:firstLine="720"/>
        <w:jc w:val="both"/>
        <w:rPr>
          <w:rFonts w:ascii="Arial" w:hAnsi="Arial" w:cs="Arial"/>
          <w:sz w:val="24"/>
          <w:szCs w:val="24"/>
        </w:rPr>
      </w:pPr>
      <w:r>
        <w:rPr>
          <w:rFonts w:ascii="Arial" w:hAnsi="Arial" w:cs="Arial"/>
          <w:sz w:val="24"/>
          <w:szCs w:val="24"/>
          <w:lang w:val="mn-MN"/>
        </w:rPr>
        <w:t xml:space="preserve">Ховд аймгийн хүн амын дундаж нас, хүн ам зүйн ачаалал зэрэг нь бага байгаа нь аймгийн хүн амын бүтэц хэвийн байгааг харуулж байна. Харин голч нас буюу хүн амын насны бүтцийг таллан хуваадаг нас нэмэгдсэн байгаа нь хүн амын насны бүтэц өмнөх онуудтай харьцуулахад хөгширч байна. </w:t>
      </w:r>
    </w:p>
    <w:p w:rsidR="006F5D1E" w:rsidRDefault="006F5D1E" w:rsidP="00AC79D3">
      <w:pPr>
        <w:jc w:val="both"/>
        <w:rPr>
          <w:rFonts w:ascii="Arial" w:hAnsi="Arial" w:cs="Arial"/>
          <w:sz w:val="24"/>
          <w:szCs w:val="24"/>
          <w:lang w:val="mn-MN"/>
        </w:rPr>
      </w:pPr>
      <w:r>
        <w:rPr>
          <w:rFonts w:ascii="Arial" w:hAnsi="Arial" w:cs="Arial"/>
          <w:sz w:val="24"/>
          <w:szCs w:val="24"/>
          <w:lang w:val="mn-MN"/>
        </w:rPr>
        <w:t>Сүүл</w:t>
      </w:r>
      <w:r w:rsidR="002706AB">
        <w:rPr>
          <w:rFonts w:ascii="Arial" w:hAnsi="Arial" w:cs="Arial"/>
          <w:sz w:val="24"/>
          <w:szCs w:val="24"/>
          <w:lang w:val="mn-MN"/>
        </w:rPr>
        <w:t>ийн 6 жилд аймгийн хүн ам буурч байсан ч сүүлийн жилүүдэд өсөх хандлагатай болж</w:t>
      </w:r>
      <w:r>
        <w:rPr>
          <w:rFonts w:ascii="Arial" w:hAnsi="Arial" w:cs="Arial"/>
          <w:sz w:val="24"/>
          <w:szCs w:val="24"/>
          <w:lang w:val="mn-MN"/>
        </w:rPr>
        <w:t xml:space="preserve"> байна. Хүн амын өсөлтөнд нөлөөлөгч хүчин зүйлүүд нь төрөлт, нас баралт, шилжих хөдөлгөөн байдаг. </w:t>
      </w:r>
    </w:p>
    <w:p w:rsidR="006F5D1E" w:rsidRDefault="006F5D1E" w:rsidP="00B20C4A">
      <w:pPr>
        <w:ind w:firstLine="720"/>
        <w:jc w:val="both"/>
        <w:rPr>
          <w:rFonts w:ascii="Arial" w:hAnsi="Arial" w:cs="Arial"/>
          <w:sz w:val="24"/>
          <w:szCs w:val="24"/>
          <w:lang w:val="mn-MN"/>
        </w:rPr>
      </w:pPr>
      <w:r>
        <w:rPr>
          <w:rFonts w:ascii="Arial" w:hAnsi="Arial" w:cs="Arial"/>
          <w:sz w:val="24"/>
          <w:szCs w:val="24"/>
          <w:lang w:val="mn-MN"/>
        </w:rPr>
        <w:t xml:space="preserve">Төрөлт, нас баралтыг олон жилийн дунджаар авч үзвэл эерэг үзүүлэлттэй байгаа нь хүн амын ердийн өсөлт хэвийн байгааг харуулж байна. </w:t>
      </w:r>
      <w:r w:rsidR="00B20C4A">
        <w:rPr>
          <w:rFonts w:ascii="Arial" w:hAnsi="Arial" w:cs="Arial"/>
          <w:sz w:val="24"/>
          <w:szCs w:val="24"/>
          <w:lang w:val="mn-MN"/>
        </w:rPr>
        <w:t>Төрөлт жил тутам нэмэгдсэн байна. 201</w:t>
      </w:r>
      <w:r w:rsidR="002706AB">
        <w:rPr>
          <w:rFonts w:ascii="Arial" w:hAnsi="Arial" w:cs="Arial"/>
          <w:sz w:val="24"/>
          <w:szCs w:val="24"/>
          <w:lang w:val="mn-MN"/>
        </w:rPr>
        <w:t>2</w:t>
      </w:r>
      <w:r w:rsidR="00B20C4A">
        <w:rPr>
          <w:rFonts w:ascii="Arial" w:hAnsi="Arial" w:cs="Arial"/>
          <w:sz w:val="24"/>
          <w:szCs w:val="24"/>
          <w:lang w:val="mn-MN"/>
        </w:rPr>
        <w:t xml:space="preserve"> онд төрөх насны эмэгтэйчүүд </w:t>
      </w:r>
      <w:r w:rsidR="002706AB">
        <w:rPr>
          <w:rFonts w:ascii="Arial" w:hAnsi="Arial" w:cs="Arial"/>
          <w:sz w:val="24"/>
          <w:szCs w:val="24"/>
          <w:lang w:val="mn-MN"/>
        </w:rPr>
        <w:t>сүүлийн 5 жилээс хамгийн бага байсан нь 2013 онд эргээд өссөн</w:t>
      </w:r>
      <w:r w:rsidR="00B20C4A">
        <w:rPr>
          <w:rFonts w:ascii="Arial" w:hAnsi="Arial" w:cs="Arial"/>
          <w:sz w:val="24"/>
          <w:szCs w:val="24"/>
          <w:lang w:val="mn-MN"/>
        </w:rPr>
        <w:t xml:space="preserve"> байна. </w:t>
      </w:r>
      <w:r w:rsidR="002706AB">
        <w:rPr>
          <w:rFonts w:ascii="Arial" w:hAnsi="Arial" w:cs="Arial"/>
          <w:sz w:val="24"/>
          <w:szCs w:val="24"/>
          <w:lang w:val="mn-MN"/>
        </w:rPr>
        <w:t>Н</w:t>
      </w:r>
      <w:r w:rsidR="00B20C4A">
        <w:rPr>
          <w:rFonts w:ascii="Arial" w:hAnsi="Arial" w:cs="Arial"/>
          <w:sz w:val="24"/>
          <w:szCs w:val="24"/>
          <w:lang w:val="mn-MN"/>
        </w:rPr>
        <w:t xml:space="preserve">эг эмэгтэйн амьдралынхаа туршид төрүүлэх хүүхдийн тоо нэмэгдсэн. </w:t>
      </w:r>
    </w:p>
    <w:p w:rsidR="00DD0890" w:rsidRDefault="00DD0890" w:rsidP="00AC79D3">
      <w:pPr>
        <w:jc w:val="both"/>
        <w:rPr>
          <w:rFonts w:ascii="Arial" w:hAnsi="Arial" w:cs="Arial"/>
          <w:sz w:val="24"/>
          <w:szCs w:val="24"/>
          <w:lang w:val="mn-MN"/>
        </w:rPr>
      </w:pPr>
      <w:r>
        <w:rPr>
          <w:rFonts w:ascii="Arial" w:hAnsi="Arial" w:cs="Arial"/>
          <w:sz w:val="24"/>
          <w:szCs w:val="24"/>
          <w:lang w:val="mn-MN"/>
        </w:rPr>
        <w:t xml:space="preserve">Төрөлтийн ерөнхий коэффициент болон төрөлтийн тусгай коэффициентууд сүүлийн 6 жилийн турш тогтмол өсөж ирсэн байна. </w:t>
      </w:r>
      <w:r w:rsidR="008B586C">
        <w:rPr>
          <w:rFonts w:ascii="Arial" w:hAnsi="Arial" w:cs="Arial"/>
          <w:sz w:val="24"/>
          <w:szCs w:val="24"/>
          <w:lang w:val="mn-MN"/>
        </w:rPr>
        <w:t>Мөн насны бүлэг дэх төрөлтийн түвшин хэвийн</w:t>
      </w:r>
      <w:r w:rsidR="001323CB">
        <w:rPr>
          <w:rFonts w:ascii="Arial" w:hAnsi="Arial" w:cs="Arial"/>
          <w:sz w:val="24"/>
          <w:szCs w:val="24"/>
          <w:lang w:val="mn-MN"/>
        </w:rPr>
        <w:t>,</w:t>
      </w:r>
      <w:r w:rsidR="008B586C">
        <w:rPr>
          <w:rFonts w:ascii="Arial" w:hAnsi="Arial" w:cs="Arial"/>
          <w:sz w:val="24"/>
          <w:szCs w:val="24"/>
          <w:lang w:val="mn-MN"/>
        </w:rPr>
        <w:t xml:space="preserve"> сүүлийн жилүүдэд тогтмол нэмэгдсэн байна. </w:t>
      </w:r>
    </w:p>
    <w:p w:rsidR="008B586C" w:rsidRDefault="00B20C4A" w:rsidP="00380633">
      <w:pPr>
        <w:ind w:firstLine="720"/>
        <w:jc w:val="both"/>
        <w:rPr>
          <w:rFonts w:ascii="Arial" w:hAnsi="Arial" w:cs="Arial"/>
          <w:sz w:val="24"/>
          <w:szCs w:val="24"/>
          <w:lang w:val="mn-MN"/>
        </w:rPr>
      </w:pPr>
      <w:r>
        <w:rPr>
          <w:rFonts w:ascii="Arial" w:hAnsi="Arial" w:cs="Arial"/>
          <w:sz w:val="24"/>
          <w:szCs w:val="24"/>
          <w:lang w:val="mn-MN"/>
        </w:rPr>
        <w:t>Ховд аймгийн нас баралт 2007-2010 он хүртэл нэмэгдсэн ч эргээд буурах хандлагатай болж</w:t>
      </w:r>
      <w:r w:rsidR="002706AB">
        <w:rPr>
          <w:rFonts w:ascii="Arial" w:hAnsi="Arial" w:cs="Arial"/>
          <w:sz w:val="24"/>
          <w:szCs w:val="24"/>
          <w:lang w:val="mn-MN"/>
        </w:rPr>
        <w:t xml:space="preserve"> байсан бол 2013 онд өссөн дүнтэй байна. </w:t>
      </w:r>
    </w:p>
    <w:sectPr w:rsidR="008B586C" w:rsidSect="00783731">
      <w:headerReference w:type="default" r:id="rId20"/>
      <w:footerReference w:type="default" r:id="rId2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644" w:rsidRDefault="00130644" w:rsidP="000F410E">
      <w:pPr>
        <w:spacing w:after="0" w:line="240" w:lineRule="auto"/>
      </w:pPr>
      <w:r>
        <w:separator/>
      </w:r>
    </w:p>
  </w:endnote>
  <w:endnote w:type="continuationSeparator" w:id="1">
    <w:p w:rsidR="00130644" w:rsidRDefault="00130644" w:rsidP="000F4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12C" w:rsidRPr="000F410E" w:rsidRDefault="0050112C">
    <w:pPr>
      <w:pStyle w:val="Footer"/>
      <w:pBdr>
        <w:top w:val="single" w:sz="4" w:space="1" w:color="A5A5A5" w:themeColor="background1" w:themeShade="A5"/>
      </w:pBdr>
      <w:jc w:val="right"/>
      <w:rPr>
        <w:rFonts w:ascii="Arial" w:hAnsi="Arial" w:cs="Arial"/>
        <w:color w:val="7F7F7F" w:themeColor="background1" w:themeShade="7F"/>
        <w:lang w:val="mn-MN"/>
      </w:rPr>
    </w:pPr>
    <w:r w:rsidRPr="000F410E">
      <w:rPr>
        <w:rFonts w:ascii="Arial" w:hAnsi="Arial" w:cs="Arial"/>
        <w:noProof/>
        <w:color w:val="7F7F7F" w:themeColor="background1" w:themeShade="7F"/>
        <w:lang w:val="mn-MN"/>
      </w:rPr>
      <w:t xml:space="preserve">Ховд аймгийн Статистикийн хэлтэс </w:t>
    </w:r>
  </w:p>
  <w:p w:rsidR="0050112C" w:rsidRPr="000F410E" w:rsidRDefault="0050112C">
    <w:pPr>
      <w:pStyle w:val="Footer"/>
      <w:rPr>
        <w:rFonts w:ascii="Arial" w:hAnsi="Arial" w:cs="Arial"/>
        <w:sz w:val="28"/>
        <w:szCs w:val="28"/>
        <w:lang w:val="mn-M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644" w:rsidRDefault="00130644" w:rsidP="000F410E">
      <w:pPr>
        <w:spacing w:after="0" w:line="240" w:lineRule="auto"/>
      </w:pPr>
      <w:r>
        <w:separator/>
      </w:r>
    </w:p>
  </w:footnote>
  <w:footnote w:type="continuationSeparator" w:id="1">
    <w:p w:rsidR="00130644" w:rsidRDefault="00130644" w:rsidP="000F41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04"/>
      <w:gridCol w:w="1153"/>
    </w:tblGrid>
    <w:tr w:rsidR="0050112C" w:rsidRPr="000F410E">
      <w:trPr>
        <w:trHeight w:val="288"/>
      </w:trPr>
      <w:sdt>
        <w:sdtPr>
          <w:rPr>
            <w:rFonts w:ascii="Arial" w:eastAsiaTheme="majorEastAsia" w:hAnsi="Arial" w:cs="Arial"/>
            <w:sz w:val="32"/>
            <w:szCs w:val="32"/>
          </w:rPr>
          <w:alias w:val="Title"/>
          <w:id w:val="77761602"/>
          <w:placeholder>
            <w:docPart w:val="63C77845E4FE4688A1116ECEBF66F3A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50112C" w:rsidRPr="000F410E" w:rsidRDefault="0050112C" w:rsidP="00466683">
              <w:pPr>
                <w:pStyle w:val="Header"/>
                <w:jc w:val="right"/>
                <w:rPr>
                  <w:rFonts w:ascii="Arial" w:eastAsiaTheme="majorEastAsia" w:hAnsi="Arial" w:cs="Arial"/>
                  <w:sz w:val="32"/>
                  <w:szCs w:val="32"/>
                </w:rPr>
              </w:pPr>
              <w:r w:rsidRPr="000F410E">
                <w:rPr>
                  <w:rFonts w:ascii="Arial" w:eastAsiaTheme="majorEastAsia" w:hAnsi="Arial" w:cs="Arial"/>
                  <w:sz w:val="32"/>
                  <w:szCs w:val="32"/>
                  <w:lang w:val="mn-MN"/>
                </w:rPr>
                <w:t>Ховд аймгийн хүн ам</w:t>
              </w:r>
              <w:r>
                <w:rPr>
                  <w:rFonts w:ascii="Arial" w:eastAsiaTheme="majorEastAsia" w:hAnsi="Arial" w:cs="Arial"/>
                  <w:sz w:val="32"/>
                  <w:szCs w:val="32"/>
                  <w:lang w:val="mn-MN"/>
                </w:rPr>
                <w:t>, өрхийн үндсэн үзүүлэлтүүд</w:t>
              </w:r>
            </w:p>
          </w:tc>
        </w:sdtContent>
      </w:sdt>
      <w:sdt>
        <w:sdtPr>
          <w:rPr>
            <w:rFonts w:ascii="Arial" w:eastAsiaTheme="majorEastAsia" w:hAnsi="Arial" w:cs="Arial"/>
            <w:b/>
            <w:bCs/>
            <w:color w:val="4F81BD" w:themeColor="accent1"/>
            <w:sz w:val="32"/>
            <w:szCs w:val="32"/>
          </w:rPr>
          <w:alias w:val="Year"/>
          <w:id w:val="77761609"/>
          <w:placeholder>
            <w:docPart w:val="363E1B1F1365430EA8AD7F811F101122"/>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Content>
          <w:tc>
            <w:tcPr>
              <w:tcW w:w="1105" w:type="dxa"/>
            </w:tcPr>
            <w:p w:rsidR="0050112C" w:rsidRPr="000F410E" w:rsidRDefault="0050112C" w:rsidP="00E16709">
              <w:pPr>
                <w:pStyle w:val="Header"/>
                <w:rPr>
                  <w:rFonts w:ascii="Arial" w:eastAsiaTheme="majorEastAsia" w:hAnsi="Arial" w:cs="Arial"/>
                  <w:b/>
                  <w:bCs/>
                  <w:color w:val="4F81BD" w:themeColor="accent1"/>
                  <w:sz w:val="32"/>
                  <w:szCs w:val="32"/>
                </w:rPr>
              </w:pPr>
              <w:r>
                <w:rPr>
                  <w:rFonts w:ascii="Arial" w:eastAsiaTheme="majorEastAsia" w:hAnsi="Arial" w:cs="Arial"/>
                  <w:b/>
                  <w:bCs/>
                  <w:color w:val="4F81BD" w:themeColor="accent1"/>
                  <w:sz w:val="32"/>
                  <w:szCs w:val="32"/>
                </w:rPr>
                <w:t>201</w:t>
              </w:r>
              <w:r>
                <w:rPr>
                  <w:rFonts w:ascii="Arial" w:eastAsiaTheme="majorEastAsia" w:hAnsi="Arial" w:cs="Arial"/>
                  <w:b/>
                  <w:bCs/>
                  <w:color w:val="4F81BD" w:themeColor="accent1"/>
                  <w:sz w:val="32"/>
                  <w:szCs w:val="32"/>
                  <w:lang w:val="mn-MN"/>
                </w:rPr>
                <w:t>3</w:t>
              </w:r>
            </w:p>
          </w:tc>
        </w:sdtContent>
      </w:sdt>
    </w:tr>
  </w:tbl>
  <w:p w:rsidR="0050112C" w:rsidRPr="000F410E" w:rsidRDefault="0050112C">
    <w:pPr>
      <w:pStyle w:val="Header"/>
      <w:rPr>
        <w:rFonts w:ascii="Arial" w:hAnsi="Arial" w:cs="Arial"/>
        <w:sz w:val="32"/>
        <w:szCs w:val="32"/>
        <w:lang w:val="mn-M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67092"/>
    <w:multiLevelType w:val="hybridMultilevel"/>
    <w:tmpl w:val="FEB4E962"/>
    <w:lvl w:ilvl="0" w:tplc="97B2139C">
      <w:start w:val="2007"/>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DF46AF"/>
    <w:multiLevelType w:val="hybridMultilevel"/>
    <w:tmpl w:val="8FBCAF08"/>
    <w:lvl w:ilvl="0" w:tplc="62E2F7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hdrShapeDefaults>
    <o:shapedefaults v:ext="edit" spidmax="46082"/>
  </w:hdrShapeDefaults>
  <w:footnotePr>
    <w:footnote w:id="0"/>
    <w:footnote w:id="1"/>
  </w:footnotePr>
  <w:endnotePr>
    <w:endnote w:id="0"/>
    <w:endnote w:id="1"/>
  </w:endnotePr>
  <w:compat/>
  <w:rsids>
    <w:rsidRoot w:val="00783731"/>
    <w:rsid w:val="00003C9B"/>
    <w:rsid w:val="00006CFC"/>
    <w:rsid w:val="00045E21"/>
    <w:rsid w:val="00064C33"/>
    <w:rsid w:val="00071208"/>
    <w:rsid w:val="00072ADA"/>
    <w:rsid w:val="000D238B"/>
    <w:rsid w:val="000F410E"/>
    <w:rsid w:val="000F75B7"/>
    <w:rsid w:val="0012000E"/>
    <w:rsid w:val="001209CD"/>
    <w:rsid w:val="00130644"/>
    <w:rsid w:val="001323CB"/>
    <w:rsid w:val="00133E8D"/>
    <w:rsid w:val="001346C6"/>
    <w:rsid w:val="001367C4"/>
    <w:rsid w:val="00140EEF"/>
    <w:rsid w:val="0014300A"/>
    <w:rsid w:val="0014682F"/>
    <w:rsid w:val="00183E0E"/>
    <w:rsid w:val="00190CE7"/>
    <w:rsid w:val="001B3306"/>
    <w:rsid w:val="001C2D2F"/>
    <w:rsid w:val="002273E7"/>
    <w:rsid w:val="002379AE"/>
    <w:rsid w:val="00240FBB"/>
    <w:rsid w:val="002601D5"/>
    <w:rsid w:val="002706AB"/>
    <w:rsid w:val="002A4347"/>
    <w:rsid w:val="002B7EFC"/>
    <w:rsid w:val="002C5B5D"/>
    <w:rsid w:val="002E0925"/>
    <w:rsid w:val="002F6678"/>
    <w:rsid w:val="003342DE"/>
    <w:rsid w:val="00354D74"/>
    <w:rsid w:val="003567D1"/>
    <w:rsid w:val="00370FC3"/>
    <w:rsid w:val="00375391"/>
    <w:rsid w:val="00380633"/>
    <w:rsid w:val="003C35BC"/>
    <w:rsid w:val="003D102D"/>
    <w:rsid w:val="003D189F"/>
    <w:rsid w:val="003F1804"/>
    <w:rsid w:val="004038AD"/>
    <w:rsid w:val="004132CA"/>
    <w:rsid w:val="00413FBB"/>
    <w:rsid w:val="00430159"/>
    <w:rsid w:val="004505B5"/>
    <w:rsid w:val="00452F6A"/>
    <w:rsid w:val="00466683"/>
    <w:rsid w:val="00482CFF"/>
    <w:rsid w:val="00486C48"/>
    <w:rsid w:val="00492678"/>
    <w:rsid w:val="0049535D"/>
    <w:rsid w:val="004B68D0"/>
    <w:rsid w:val="004D3369"/>
    <w:rsid w:val="004D7632"/>
    <w:rsid w:val="0050112C"/>
    <w:rsid w:val="00512471"/>
    <w:rsid w:val="005129A5"/>
    <w:rsid w:val="00522FD9"/>
    <w:rsid w:val="00541CC5"/>
    <w:rsid w:val="005679A9"/>
    <w:rsid w:val="005950B7"/>
    <w:rsid w:val="005A246F"/>
    <w:rsid w:val="00605CB7"/>
    <w:rsid w:val="0061100B"/>
    <w:rsid w:val="006166F1"/>
    <w:rsid w:val="006214B1"/>
    <w:rsid w:val="006403D5"/>
    <w:rsid w:val="0064525F"/>
    <w:rsid w:val="0069304F"/>
    <w:rsid w:val="006A2AD0"/>
    <w:rsid w:val="006D429A"/>
    <w:rsid w:val="006E2760"/>
    <w:rsid w:val="006F5D1E"/>
    <w:rsid w:val="00701186"/>
    <w:rsid w:val="007065D0"/>
    <w:rsid w:val="0070734B"/>
    <w:rsid w:val="00712A71"/>
    <w:rsid w:val="00717954"/>
    <w:rsid w:val="00746B66"/>
    <w:rsid w:val="007575BA"/>
    <w:rsid w:val="00771C1A"/>
    <w:rsid w:val="00783731"/>
    <w:rsid w:val="007B3A88"/>
    <w:rsid w:val="007C2FA2"/>
    <w:rsid w:val="007E1CB4"/>
    <w:rsid w:val="008138A6"/>
    <w:rsid w:val="00853050"/>
    <w:rsid w:val="0085306D"/>
    <w:rsid w:val="00862385"/>
    <w:rsid w:val="008A1039"/>
    <w:rsid w:val="008B586C"/>
    <w:rsid w:val="008D0601"/>
    <w:rsid w:val="008E05AA"/>
    <w:rsid w:val="008E0965"/>
    <w:rsid w:val="009005D2"/>
    <w:rsid w:val="009165CD"/>
    <w:rsid w:val="00921FA5"/>
    <w:rsid w:val="0092236C"/>
    <w:rsid w:val="0096298C"/>
    <w:rsid w:val="00973CE2"/>
    <w:rsid w:val="00992A6B"/>
    <w:rsid w:val="0099490B"/>
    <w:rsid w:val="009B13BC"/>
    <w:rsid w:val="009C05B3"/>
    <w:rsid w:val="009D080F"/>
    <w:rsid w:val="009D3F95"/>
    <w:rsid w:val="009E401E"/>
    <w:rsid w:val="00A0103C"/>
    <w:rsid w:val="00A06D39"/>
    <w:rsid w:val="00A26067"/>
    <w:rsid w:val="00A26E7C"/>
    <w:rsid w:val="00A52E32"/>
    <w:rsid w:val="00A7393B"/>
    <w:rsid w:val="00A80292"/>
    <w:rsid w:val="00A820C3"/>
    <w:rsid w:val="00A84942"/>
    <w:rsid w:val="00AB3A58"/>
    <w:rsid w:val="00AB436A"/>
    <w:rsid w:val="00AC79D3"/>
    <w:rsid w:val="00AD7173"/>
    <w:rsid w:val="00AE2F0C"/>
    <w:rsid w:val="00AE44FE"/>
    <w:rsid w:val="00B20C4A"/>
    <w:rsid w:val="00B30CB4"/>
    <w:rsid w:val="00B5342F"/>
    <w:rsid w:val="00B54297"/>
    <w:rsid w:val="00B5733B"/>
    <w:rsid w:val="00B70505"/>
    <w:rsid w:val="00B72AD7"/>
    <w:rsid w:val="00BB0399"/>
    <w:rsid w:val="00BC22C0"/>
    <w:rsid w:val="00BC38D8"/>
    <w:rsid w:val="00BD0796"/>
    <w:rsid w:val="00C17F2A"/>
    <w:rsid w:val="00C65E32"/>
    <w:rsid w:val="00C66167"/>
    <w:rsid w:val="00C6636A"/>
    <w:rsid w:val="00C713FB"/>
    <w:rsid w:val="00C8419B"/>
    <w:rsid w:val="00C974A5"/>
    <w:rsid w:val="00CB19FF"/>
    <w:rsid w:val="00CB30EE"/>
    <w:rsid w:val="00CC107E"/>
    <w:rsid w:val="00CE2C95"/>
    <w:rsid w:val="00CF4B2E"/>
    <w:rsid w:val="00D00DD9"/>
    <w:rsid w:val="00D1035E"/>
    <w:rsid w:val="00D41B7D"/>
    <w:rsid w:val="00D96830"/>
    <w:rsid w:val="00DC5DC3"/>
    <w:rsid w:val="00DD0890"/>
    <w:rsid w:val="00DD0FF9"/>
    <w:rsid w:val="00DE6079"/>
    <w:rsid w:val="00E001BB"/>
    <w:rsid w:val="00E15C78"/>
    <w:rsid w:val="00E16709"/>
    <w:rsid w:val="00E27E61"/>
    <w:rsid w:val="00E27F47"/>
    <w:rsid w:val="00E3071B"/>
    <w:rsid w:val="00E30B5B"/>
    <w:rsid w:val="00E62EF9"/>
    <w:rsid w:val="00E84BB6"/>
    <w:rsid w:val="00E87792"/>
    <w:rsid w:val="00E97EA3"/>
    <w:rsid w:val="00EA195E"/>
    <w:rsid w:val="00EA60DD"/>
    <w:rsid w:val="00F26BEE"/>
    <w:rsid w:val="00F30DF0"/>
    <w:rsid w:val="00F3136C"/>
    <w:rsid w:val="00F82041"/>
    <w:rsid w:val="00F94456"/>
    <w:rsid w:val="00F97E97"/>
    <w:rsid w:val="00FB6BDE"/>
    <w:rsid w:val="00FC6C79"/>
    <w:rsid w:val="00FC777A"/>
    <w:rsid w:val="00FD6DBE"/>
    <w:rsid w:val="00FF681C"/>
    <w:rsid w:val="00FF6A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731"/>
    <w:pPr>
      <w:ind w:left="720"/>
      <w:contextualSpacing/>
    </w:pPr>
  </w:style>
  <w:style w:type="table" w:customStyle="1" w:styleId="LightShading1">
    <w:name w:val="Light Shading1"/>
    <w:basedOn w:val="TableNormal"/>
    <w:uiPriority w:val="60"/>
    <w:rsid w:val="00452F6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E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965"/>
    <w:rPr>
      <w:rFonts w:ascii="Tahoma" w:hAnsi="Tahoma" w:cs="Tahoma"/>
      <w:sz w:val="16"/>
      <w:szCs w:val="16"/>
    </w:rPr>
  </w:style>
  <w:style w:type="table" w:customStyle="1" w:styleId="LightShading2">
    <w:name w:val="Light Shading2"/>
    <w:basedOn w:val="TableNormal"/>
    <w:uiPriority w:val="60"/>
    <w:rsid w:val="007065D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679A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F4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10E"/>
  </w:style>
  <w:style w:type="paragraph" w:styleId="Footer">
    <w:name w:val="footer"/>
    <w:basedOn w:val="Normal"/>
    <w:link w:val="FooterChar"/>
    <w:uiPriority w:val="99"/>
    <w:unhideWhenUsed/>
    <w:rsid w:val="000F4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10E"/>
  </w:style>
</w:styles>
</file>

<file path=word/webSettings.xml><?xml version="1.0" encoding="utf-8"?>
<w:webSettings xmlns:r="http://schemas.openxmlformats.org/officeDocument/2006/relationships" xmlns:w="http://schemas.openxmlformats.org/wordprocessingml/2006/main">
  <w:divs>
    <w:div w:id="475658">
      <w:bodyDiv w:val="1"/>
      <w:marLeft w:val="0"/>
      <w:marRight w:val="0"/>
      <w:marTop w:val="0"/>
      <w:marBottom w:val="0"/>
      <w:divBdr>
        <w:top w:val="none" w:sz="0" w:space="0" w:color="auto"/>
        <w:left w:val="none" w:sz="0" w:space="0" w:color="auto"/>
        <w:bottom w:val="none" w:sz="0" w:space="0" w:color="auto"/>
        <w:right w:val="none" w:sz="0" w:space="0" w:color="auto"/>
      </w:divBdr>
    </w:div>
    <w:div w:id="89400599">
      <w:bodyDiv w:val="1"/>
      <w:marLeft w:val="0"/>
      <w:marRight w:val="0"/>
      <w:marTop w:val="0"/>
      <w:marBottom w:val="0"/>
      <w:divBdr>
        <w:top w:val="none" w:sz="0" w:space="0" w:color="auto"/>
        <w:left w:val="none" w:sz="0" w:space="0" w:color="auto"/>
        <w:bottom w:val="none" w:sz="0" w:space="0" w:color="auto"/>
        <w:right w:val="none" w:sz="0" w:space="0" w:color="auto"/>
      </w:divBdr>
    </w:div>
    <w:div w:id="201215569">
      <w:bodyDiv w:val="1"/>
      <w:marLeft w:val="0"/>
      <w:marRight w:val="0"/>
      <w:marTop w:val="0"/>
      <w:marBottom w:val="0"/>
      <w:divBdr>
        <w:top w:val="none" w:sz="0" w:space="0" w:color="auto"/>
        <w:left w:val="none" w:sz="0" w:space="0" w:color="auto"/>
        <w:bottom w:val="none" w:sz="0" w:space="0" w:color="auto"/>
        <w:right w:val="none" w:sz="0" w:space="0" w:color="auto"/>
      </w:divBdr>
    </w:div>
    <w:div w:id="217976993">
      <w:bodyDiv w:val="1"/>
      <w:marLeft w:val="0"/>
      <w:marRight w:val="0"/>
      <w:marTop w:val="0"/>
      <w:marBottom w:val="0"/>
      <w:divBdr>
        <w:top w:val="none" w:sz="0" w:space="0" w:color="auto"/>
        <w:left w:val="none" w:sz="0" w:space="0" w:color="auto"/>
        <w:bottom w:val="none" w:sz="0" w:space="0" w:color="auto"/>
        <w:right w:val="none" w:sz="0" w:space="0" w:color="auto"/>
      </w:divBdr>
    </w:div>
    <w:div w:id="226960710">
      <w:bodyDiv w:val="1"/>
      <w:marLeft w:val="0"/>
      <w:marRight w:val="0"/>
      <w:marTop w:val="0"/>
      <w:marBottom w:val="0"/>
      <w:divBdr>
        <w:top w:val="none" w:sz="0" w:space="0" w:color="auto"/>
        <w:left w:val="none" w:sz="0" w:space="0" w:color="auto"/>
        <w:bottom w:val="none" w:sz="0" w:space="0" w:color="auto"/>
        <w:right w:val="none" w:sz="0" w:space="0" w:color="auto"/>
      </w:divBdr>
    </w:div>
    <w:div w:id="302194322">
      <w:bodyDiv w:val="1"/>
      <w:marLeft w:val="0"/>
      <w:marRight w:val="0"/>
      <w:marTop w:val="0"/>
      <w:marBottom w:val="0"/>
      <w:divBdr>
        <w:top w:val="none" w:sz="0" w:space="0" w:color="auto"/>
        <w:left w:val="none" w:sz="0" w:space="0" w:color="auto"/>
        <w:bottom w:val="none" w:sz="0" w:space="0" w:color="auto"/>
        <w:right w:val="none" w:sz="0" w:space="0" w:color="auto"/>
      </w:divBdr>
    </w:div>
    <w:div w:id="320276397">
      <w:bodyDiv w:val="1"/>
      <w:marLeft w:val="0"/>
      <w:marRight w:val="0"/>
      <w:marTop w:val="0"/>
      <w:marBottom w:val="0"/>
      <w:divBdr>
        <w:top w:val="none" w:sz="0" w:space="0" w:color="auto"/>
        <w:left w:val="none" w:sz="0" w:space="0" w:color="auto"/>
        <w:bottom w:val="none" w:sz="0" w:space="0" w:color="auto"/>
        <w:right w:val="none" w:sz="0" w:space="0" w:color="auto"/>
      </w:divBdr>
    </w:div>
    <w:div w:id="329453411">
      <w:bodyDiv w:val="1"/>
      <w:marLeft w:val="0"/>
      <w:marRight w:val="0"/>
      <w:marTop w:val="0"/>
      <w:marBottom w:val="0"/>
      <w:divBdr>
        <w:top w:val="none" w:sz="0" w:space="0" w:color="auto"/>
        <w:left w:val="none" w:sz="0" w:space="0" w:color="auto"/>
        <w:bottom w:val="none" w:sz="0" w:space="0" w:color="auto"/>
        <w:right w:val="none" w:sz="0" w:space="0" w:color="auto"/>
      </w:divBdr>
    </w:div>
    <w:div w:id="340206529">
      <w:bodyDiv w:val="1"/>
      <w:marLeft w:val="0"/>
      <w:marRight w:val="0"/>
      <w:marTop w:val="0"/>
      <w:marBottom w:val="0"/>
      <w:divBdr>
        <w:top w:val="none" w:sz="0" w:space="0" w:color="auto"/>
        <w:left w:val="none" w:sz="0" w:space="0" w:color="auto"/>
        <w:bottom w:val="none" w:sz="0" w:space="0" w:color="auto"/>
        <w:right w:val="none" w:sz="0" w:space="0" w:color="auto"/>
      </w:divBdr>
    </w:div>
    <w:div w:id="454257489">
      <w:bodyDiv w:val="1"/>
      <w:marLeft w:val="0"/>
      <w:marRight w:val="0"/>
      <w:marTop w:val="0"/>
      <w:marBottom w:val="0"/>
      <w:divBdr>
        <w:top w:val="none" w:sz="0" w:space="0" w:color="auto"/>
        <w:left w:val="none" w:sz="0" w:space="0" w:color="auto"/>
        <w:bottom w:val="none" w:sz="0" w:space="0" w:color="auto"/>
        <w:right w:val="none" w:sz="0" w:space="0" w:color="auto"/>
      </w:divBdr>
    </w:div>
    <w:div w:id="477383963">
      <w:bodyDiv w:val="1"/>
      <w:marLeft w:val="0"/>
      <w:marRight w:val="0"/>
      <w:marTop w:val="0"/>
      <w:marBottom w:val="0"/>
      <w:divBdr>
        <w:top w:val="none" w:sz="0" w:space="0" w:color="auto"/>
        <w:left w:val="none" w:sz="0" w:space="0" w:color="auto"/>
        <w:bottom w:val="none" w:sz="0" w:space="0" w:color="auto"/>
        <w:right w:val="none" w:sz="0" w:space="0" w:color="auto"/>
      </w:divBdr>
    </w:div>
    <w:div w:id="520244203">
      <w:bodyDiv w:val="1"/>
      <w:marLeft w:val="0"/>
      <w:marRight w:val="0"/>
      <w:marTop w:val="0"/>
      <w:marBottom w:val="0"/>
      <w:divBdr>
        <w:top w:val="none" w:sz="0" w:space="0" w:color="auto"/>
        <w:left w:val="none" w:sz="0" w:space="0" w:color="auto"/>
        <w:bottom w:val="none" w:sz="0" w:space="0" w:color="auto"/>
        <w:right w:val="none" w:sz="0" w:space="0" w:color="auto"/>
      </w:divBdr>
    </w:div>
    <w:div w:id="546571718">
      <w:bodyDiv w:val="1"/>
      <w:marLeft w:val="0"/>
      <w:marRight w:val="0"/>
      <w:marTop w:val="0"/>
      <w:marBottom w:val="0"/>
      <w:divBdr>
        <w:top w:val="none" w:sz="0" w:space="0" w:color="auto"/>
        <w:left w:val="none" w:sz="0" w:space="0" w:color="auto"/>
        <w:bottom w:val="none" w:sz="0" w:space="0" w:color="auto"/>
        <w:right w:val="none" w:sz="0" w:space="0" w:color="auto"/>
      </w:divBdr>
    </w:div>
    <w:div w:id="555747570">
      <w:bodyDiv w:val="1"/>
      <w:marLeft w:val="0"/>
      <w:marRight w:val="0"/>
      <w:marTop w:val="0"/>
      <w:marBottom w:val="0"/>
      <w:divBdr>
        <w:top w:val="none" w:sz="0" w:space="0" w:color="auto"/>
        <w:left w:val="none" w:sz="0" w:space="0" w:color="auto"/>
        <w:bottom w:val="none" w:sz="0" w:space="0" w:color="auto"/>
        <w:right w:val="none" w:sz="0" w:space="0" w:color="auto"/>
      </w:divBdr>
    </w:div>
    <w:div w:id="628894907">
      <w:bodyDiv w:val="1"/>
      <w:marLeft w:val="0"/>
      <w:marRight w:val="0"/>
      <w:marTop w:val="0"/>
      <w:marBottom w:val="0"/>
      <w:divBdr>
        <w:top w:val="none" w:sz="0" w:space="0" w:color="auto"/>
        <w:left w:val="none" w:sz="0" w:space="0" w:color="auto"/>
        <w:bottom w:val="none" w:sz="0" w:space="0" w:color="auto"/>
        <w:right w:val="none" w:sz="0" w:space="0" w:color="auto"/>
      </w:divBdr>
    </w:div>
    <w:div w:id="663046080">
      <w:bodyDiv w:val="1"/>
      <w:marLeft w:val="0"/>
      <w:marRight w:val="0"/>
      <w:marTop w:val="0"/>
      <w:marBottom w:val="0"/>
      <w:divBdr>
        <w:top w:val="none" w:sz="0" w:space="0" w:color="auto"/>
        <w:left w:val="none" w:sz="0" w:space="0" w:color="auto"/>
        <w:bottom w:val="none" w:sz="0" w:space="0" w:color="auto"/>
        <w:right w:val="none" w:sz="0" w:space="0" w:color="auto"/>
      </w:divBdr>
    </w:div>
    <w:div w:id="722024778">
      <w:bodyDiv w:val="1"/>
      <w:marLeft w:val="0"/>
      <w:marRight w:val="0"/>
      <w:marTop w:val="0"/>
      <w:marBottom w:val="0"/>
      <w:divBdr>
        <w:top w:val="none" w:sz="0" w:space="0" w:color="auto"/>
        <w:left w:val="none" w:sz="0" w:space="0" w:color="auto"/>
        <w:bottom w:val="none" w:sz="0" w:space="0" w:color="auto"/>
        <w:right w:val="none" w:sz="0" w:space="0" w:color="auto"/>
      </w:divBdr>
    </w:div>
    <w:div w:id="884289959">
      <w:bodyDiv w:val="1"/>
      <w:marLeft w:val="0"/>
      <w:marRight w:val="0"/>
      <w:marTop w:val="0"/>
      <w:marBottom w:val="0"/>
      <w:divBdr>
        <w:top w:val="none" w:sz="0" w:space="0" w:color="auto"/>
        <w:left w:val="none" w:sz="0" w:space="0" w:color="auto"/>
        <w:bottom w:val="none" w:sz="0" w:space="0" w:color="auto"/>
        <w:right w:val="none" w:sz="0" w:space="0" w:color="auto"/>
      </w:divBdr>
    </w:div>
    <w:div w:id="925696254">
      <w:bodyDiv w:val="1"/>
      <w:marLeft w:val="0"/>
      <w:marRight w:val="0"/>
      <w:marTop w:val="0"/>
      <w:marBottom w:val="0"/>
      <w:divBdr>
        <w:top w:val="none" w:sz="0" w:space="0" w:color="auto"/>
        <w:left w:val="none" w:sz="0" w:space="0" w:color="auto"/>
        <w:bottom w:val="none" w:sz="0" w:space="0" w:color="auto"/>
        <w:right w:val="none" w:sz="0" w:space="0" w:color="auto"/>
      </w:divBdr>
    </w:div>
    <w:div w:id="968632371">
      <w:bodyDiv w:val="1"/>
      <w:marLeft w:val="0"/>
      <w:marRight w:val="0"/>
      <w:marTop w:val="0"/>
      <w:marBottom w:val="0"/>
      <w:divBdr>
        <w:top w:val="none" w:sz="0" w:space="0" w:color="auto"/>
        <w:left w:val="none" w:sz="0" w:space="0" w:color="auto"/>
        <w:bottom w:val="none" w:sz="0" w:space="0" w:color="auto"/>
        <w:right w:val="none" w:sz="0" w:space="0" w:color="auto"/>
      </w:divBdr>
    </w:div>
    <w:div w:id="972060963">
      <w:bodyDiv w:val="1"/>
      <w:marLeft w:val="0"/>
      <w:marRight w:val="0"/>
      <w:marTop w:val="0"/>
      <w:marBottom w:val="0"/>
      <w:divBdr>
        <w:top w:val="none" w:sz="0" w:space="0" w:color="auto"/>
        <w:left w:val="none" w:sz="0" w:space="0" w:color="auto"/>
        <w:bottom w:val="none" w:sz="0" w:space="0" w:color="auto"/>
        <w:right w:val="none" w:sz="0" w:space="0" w:color="auto"/>
      </w:divBdr>
    </w:div>
    <w:div w:id="1070343428">
      <w:bodyDiv w:val="1"/>
      <w:marLeft w:val="0"/>
      <w:marRight w:val="0"/>
      <w:marTop w:val="0"/>
      <w:marBottom w:val="0"/>
      <w:divBdr>
        <w:top w:val="none" w:sz="0" w:space="0" w:color="auto"/>
        <w:left w:val="none" w:sz="0" w:space="0" w:color="auto"/>
        <w:bottom w:val="none" w:sz="0" w:space="0" w:color="auto"/>
        <w:right w:val="none" w:sz="0" w:space="0" w:color="auto"/>
      </w:divBdr>
    </w:div>
    <w:div w:id="1122190825">
      <w:bodyDiv w:val="1"/>
      <w:marLeft w:val="0"/>
      <w:marRight w:val="0"/>
      <w:marTop w:val="0"/>
      <w:marBottom w:val="0"/>
      <w:divBdr>
        <w:top w:val="none" w:sz="0" w:space="0" w:color="auto"/>
        <w:left w:val="none" w:sz="0" w:space="0" w:color="auto"/>
        <w:bottom w:val="none" w:sz="0" w:space="0" w:color="auto"/>
        <w:right w:val="none" w:sz="0" w:space="0" w:color="auto"/>
      </w:divBdr>
    </w:div>
    <w:div w:id="1146749932">
      <w:bodyDiv w:val="1"/>
      <w:marLeft w:val="0"/>
      <w:marRight w:val="0"/>
      <w:marTop w:val="0"/>
      <w:marBottom w:val="0"/>
      <w:divBdr>
        <w:top w:val="none" w:sz="0" w:space="0" w:color="auto"/>
        <w:left w:val="none" w:sz="0" w:space="0" w:color="auto"/>
        <w:bottom w:val="none" w:sz="0" w:space="0" w:color="auto"/>
        <w:right w:val="none" w:sz="0" w:space="0" w:color="auto"/>
      </w:divBdr>
    </w:div>
    <w:div w:id="1186214374">
      <w:bodyDiv w:val="1"/>
      <w:marLeft w:val="0"/>
      <w:marRight w:val="0"/>
      <w:marTop w:val="0"/>
      <w:marBottom w:val="0"/>
      <w:divBdr>
        <w:top w:val="none" w:sz="0" w:space="0" w:color="auto"/>
        <w:left w:val="none" w:sz="0" w:space="0" w:color="auto"/>
        <w:bottom w:val="none" w:sz="0" w:space="0" w:color="auto"/>
        <w:right w:val="none" w:sz="0" w:space="0" w:color="auto"/>
      </w:divBdr>
    </w:div>
    <w:div w:id="1194466515">
      <w:bodyDiv w:val="1"/>
      <w:marLeft w:val="0"/>
      <w:marRight w:val="0"/>
      <w:marTop w:val="0"/>
      <w:marBottom w:val="0"/>
      <w:divBdr>
        <w:top w:val="none" w:sz="0" w:space="0" w:color="auto"/>
        <w:left w:val="none" w:sz="0" w:space="0" w:color="auto"/>
        <w:bottom w:val="none" w:sz="0" w:space="0" w:color="auto"/>
        <w:right w:val="none" w:sz="0" w:space="0" w:color="auto"/>
      </w:divBdr>
    </w:div>
    <w:div w:id="1256012120">
      <w:bodyDiv w:val="1"/>
      <w:marLeft w:val="0"/>
      <w:marRight w:val="0"/>
      <w:marTop w:val="0"/>
      <w:marBottom w:val="0"/>
      <w:divBdr>
        <w:top w:val="none" w:sz="0" w:space="0" w:color="auto"/>
        <w:left w:val="none" w:sz="0" w:space="0" w:color="auto"/>
        <w:bottom w:val="none" w:sz="0" w:space="0" w:color="auto"/>
        <w:right w:val="none" w:sz="0" w:space="0" w:color="auto"/>
      </w:divBdr>
    </w:div>
    <w:div w:id="1290939797">
      <w:bodyDiv w:val="1"/>
      <w:marLeft w:val="0"/>
      <w:marRight w:val="0"/>
      <w:marTop w:val="0"/>
      <w:marBottom w:val="0"/>
      <w:divBdr>
        <w:top w:val="none" w:sz="0" w:space="0" w:color="auto"/>
        <w:left w:val="none" w:sz="0" w:space="0" w:color="auto"/>
        <w:bottom w:val="none" w:sz="0" w:space="0" w:color="auto"/>
        <w:right w:val="none" w:sz="0" w:space="0" w:color="auto"/>
      </w:divBdr>
    </w:div>
    <w:div w:id="1404133804">
      <w:bodyDiv w:val="1"/>
      <w:marLeft w:val="0"/>
      <w:marRight w:val="0"/>
      <w:marTop w:val="0"/>
      <w:marBottom w:val="0"/>
      <w:divBdr>
        <w:top w:val="none" w:sz="0" w:space="0" w:color="auto"/>
        <w:left w:val="none" w:sz="0" w:space="0" w:color="auto"/>
        <w:bottom w:val="none" w:sz="0" w:space="0" w:color="auto"/>
        <w:right w:val="none" w:sz="0" w:space="0" w:color="auto"/>
      </w:divBdr>
    </w:div>
    <w:div w:id="1606882798">
      <w:bodyDiv w:val="1"/>
      <w:marLeft w:val="0"/>
      <w:marRight w:val="0"/>
      <w:marTop w:val="0"/>
      <w:marBottom w:val="0"/>
      <w:divBdr>
        <w:top w:val="none" w:sz="0" w:space="0" w:color="auto"/>
        <w:left w:val="none" w:sz="0" w:space="0" w:color="auto"/>
        <w:bottom w:val="none" w:sz="0" w:space="0" w:color="auto"/>
        <w:right w:val="none" w:sz="0" w:space="0" w:color="auto"/>
      </w:divBdr>
    </w:div>
    <w:div w:id="1673877007">
      <w:bodyDiv w:val="1"/>
      <w:marLeft w:val="0"/>
      <w:marRight w:val="0"/>
      <w:marTop w:val="0"/>
      <w:marBottom w:val="0"/>
      <w:divBdr>
        <w:top w:val="none" w:sz="0" w:space="0" w:color="auto"/>
        <w:left w:val="none" w:sz="0" w:space="0" w:color="auto"/>
        <w:bottom w:val="none" w:sz="0" w:space="0" w:color="auto"/>
        <w:right w:val="none" w:sz="0" w:space="0" w:color="auto"/>
      </w:divBdr>
    </w:div>
    <w:div w:id="1863279421">
      <w:bodyDiv w:val="1"/>
      <w:marLeft w:val="0"/>
      <w:marRight w:val="0"/>
      <w:marTop w:val="0"/>
      <w:marBottom w:val="0"/>
      <w:divBdr>
        <w:top w:val="none" w:sz="0" w:space="0" w:color="auto"/>
        <w:left w:val="none" w:sz="0" w:space="0" w:color="auto"/>
        <w:bottom w:val="none" w:sz="0" w:space="0" w:color="auto"/>
        <w:right w:val="none" w:sz="0" w:space="0" w:color="auto"/>
      </w:divBdr>
    </w:div>
    <w:div w:id="1900048774">
      <w:bodyDiv w:val="1"/>
      <w:marLeft w:val="0"/>
      <w:marRight w:val="0"/>
      <w:marTop w:val="0"/>
      <w:marBottom w:val="0"/>
      <w:divBdr>
        <w:top w:val="none" w:sz="0" w:space="0" w:color="auto"/>
        <w:left w:val="none" w:sz="0" w:space="0" w:color="auto"/>
        <w:bottom w:val="none" w:sz="0" w:space="0" w:color="auto"/>
        <w:right w:val="none" w:sz="0" w:space="0" w:color="auto"/>
      </w:divBdr>
    </w:div>
    <w:div w:id="1956599228">
      <w:bodyDiv w:val="1"/>
      <w:marLeft w:val="0"/>
      <w:marRight w:val="0"/>
      <w:marTop w:val="0"/>
      <w:marBottom w:val="0"/>
      <w:divBdr>
        <w:top w:val="none" w:sz="0" w:space="0" w:color="auto"/>
        <w:left w:val="none" w:sz="0" w:space="0" w:color="auto"/>
        <w:bottom w:val="none" w:sz="0" w:space="0" w:color="auto"/>
        <w:right w:val="none" w:sz="0" w:space="0" w:color="auto"/>
      </w:divBdr>
    </w:div>
    <w:div w:id="1987273179">
      <w:bodyDiv w:val="1"/>
      <w:marLeft w:val="0"/>
      <w:marRight w:val="0"/>
      <w:marTop w:val="0"/>
      <w:marBottom w:val="0"/>
      <w:divBdr>
        <w:top w:val="none" w:sz="0" w:space="0" w:color="auto"/>
        <w:left w:val="none" w:sz="0" w:space="0" w:color="auto"/>
        <w:bottom w:val="none" w:sz="0" w:space="0" w:color="auto"/>
        <w:right w:val="none" w:sz="0" w:space="0" w:color="auto"/>
      </w:divBdr>
    </w:div>
    <w:div w:id="20773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glossaryDocument" Target="glossary/document.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2014%20desktop\2014\XA-2013.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2014%20desktop\2014\XA-201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unkhzolboo.NSO\Desktop\2014\XA-201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unkhzolboo.NSO\Desktop\2014\XA-201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unkhzolboo.NSO\Desktop\2014\XA-201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unkhzolboo.NSO\Desktop\2014\XA-201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unkhzolboo.NSO\Desktop\2014\XA-201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014%20desktop\2014\XA-2013.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14%20desktop\2014\XA-201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Хүн ам</a:t>
            </a:r>
          </a:p>
        </c:rich>
      </c:tx>
    </c:title>
    <c:plotArea>
      <c:layout/>
      <c:barChart>
        <c:barDir val="col"/>
        <c:grouping val="clustered"/>
        <c:ser>
          <c:idx val="0"/>
          <c:order val="0"/>
          <c:tx>
            <c:strRef>
              <c:f>Sheet1!$K$5</c:f>
              <c:strCache>
                <c:ptCount val="1"/>
                <c:pt idx="0">
                  <c:v>Хүн ам </c:v>
                </c:pt>
              </c:strCache>
            </c:strRef>
          </c:tx>
          <c:dLbls>
            <c:showVal val="1"/>
          </c:dLbls>
          <c:cat>
            <c:numRef>
              <c:f>Sheet1!$L$4:$Q$4</c:f>
              <c:numCache>
                <c:formatCode>General</c:formatCode>
                <c:ptCount val="6"/>
                <c:pt idx="0">
                  <c:v>2008</c:v>
                </c:pt>
                <c:pt idx="1">
                  <c:v>2009</c:v>
                </c:pt>
                <c:pt idx="2">
                  <c:v>2010</c:v>
                </c:pt>
                <c:pt idx="3">
                  <c:v>2011</c:v>
                </c:pt>
                <c:pt idx="4">
                  <c:v>2012</c:v>
                </c:pt>
                <c:pt idx="5">
                  <c:v>2013</c:v>
                </c:pt>
              </c:numCache>
            </c:numRef>
          </c:cat>
          <c:val>
            <c:numRef>
              <c:f>Sheet1!$L$5:$Q$5</c:f>
              <c:numCache>
                <c:formatCode>General</c:formatCode>
                <c:ptCount val="6"/>
                <c:pt idx="0">
                  <c:v>85897</c:v>
                </c:pt>
                <c:pt idx="1">
                  <c:v>82628</c:v>
                </c:pt>
                <c:pt idx="2">
                  <c:v>82204</c:v>
                </c:pt>
                <c:pt idx="3">
                  <c:v>82333</c:v>
                </c:pt>
                <c:pt idx="4">
                  <c:v>78449</c:v>
                </c:pt>
                <c:pt idx="5">
                  <c:v>80217</c:v>
                </c:pt>
              </c:numCache>
            </c:numRef>
          </c:val>
        </c:ser>
        <c:axId val="47941504"/>
        <c:axId val="47943040"/>
      </c:barChart>
      <c:catAx>
        <c:axId val="47941504"/>
        <c:scaling>
          <c:orientation val="minMax"/>
        </c:scaling>
        <c:axPos val="b"/>
        <c:numFmt formatCode="General" sourceLinked="1"/>
        <c:tickLblPos val="nextTo"/>
        <c:crossAx val="47943040"/>
        <c:crosses val="autoZero"/>
        <c:auto val="1"/>
        <c:lblAlgn val="ctr"/>
        <c:lblOffset val="100"/>
      </c:catAx>
      <c:valAx>
        <c:axId val="47943040"/>
        <c:scaling>
          <c:orientation val="minMax"/>
        </c:scaling>
        <c:axPos val="l"/>
        <c:numFmt formatCode="General" sourceLinked="1"/>
        <c:tickLblPos val="nextTo"/>
        <c:crossAx val="47941504"/>
        <c:crosses val="autoZero"/>
        <c:crossBetween val="between"/>
      </c:valAx>
      <c:spPr>
        <a:noFill/>
        <a:ln w="25400">
          <a:noFill/>
        </a:ln>
      </c:spPr>
    </c:plotArea>
    <c:plotVisOnly val="1"/>
  </c:chart>
  <c:txPr>
    <a:bodyPr/>
    <a:lstStyle/>
    <a:p>
      <a:pPr>
        <a:defRPr sz="1100">
          <a:latin typeface="Times New Roman" pitchFamily="18" charset="0"/>
          <a:cs typeface="Times New Roman" pitchFamily="18" charset="0"/>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mn-MN"/>
              <a:t>НБТТК 2013 он </a:t>
            </a:r>
          </a:p>
        </c:rich>
      </c:tx>
    </c:title>
    <c:plotArea>
      <c:layout/>
      <c:lineChart>
        <c:grouping val="standard"/>
        <c:ser>
          <c:idx val="0"/>
          <c:order val="0"/>
          <c:tx>
            <c:strRef>
              <c:f>'15'!$N$30</c:f>
              <c:strCache>
                <c:ptCount val="1"/>
                <c:pt idx="0">
                  <c:v>НБТТК</c:v>
                </c:pt>
              </c:strCache>
            </c:strRef>
          </c:tx>
          <c:dLbls>
            <c:showVal val="1"/>
          </c:dLbls>
          <c:cat>
            <c:strRef>
              <c:f>'15'!$M$31:$M$37</c:f>
              <c:strCache>
                <c:ptCount val="7"/>
                <c:pt idx="0">
                  <c:v>15-19</c:v>
                </c:pt>
                <c:pt idx="1">
                  <c:v>20-24</c:v>
                </c:pt>
                <c:pt idx="2">
                  <c:v>25-29</c:v>
                </c:pt>
                <c:pt idx="3">
                  <c:v>30-34</c:v>
                </c:pt>
                <c:pt idx="4">
                  <c:v>35-39</c:v>
                </c:pt>
                <c:pt idx="5">
                  <c:v>40-44</c:v>
                </c:pt>
                <c:pt idx="6">
                  <c:v>45-49</c:v>
                </c:pt>
              </c:strCache>
            </c:strRef>
          </c:cat>
          <c:val>
            <c:numRef>
              <c:f>'15'!$N$31:$N$37</c:f>
              <c:numCache>
                <c:formatCode>0.0</c:formatCode>
                <c:ptCount val="7"/>
                <c:pt idx="0">
                  <c:v>13.374944271065544</c:v>
                </c:pt>
                <c:pt idx="1">
                  <c:v>152.28550476656056</c:v>
                </c:pt>
                <c:pt idx="2">
                  <c:v>273.39980701190092</c:v>
                </c:pt>
                <c:pt idx="3">
                  <c:v>192.67685744756488</c:v>
                </c:pt>
                <c:pt idx="4">
                  <c:v>69.577564785232596</c:v>
                </c:pt>
                <c:pt idx="5">
                  <c:v>30.134813639968289</c:v>
                </c:pt>
                <c:pt idx="6">
                  <c:v>5.02053856686444</c:v>
                </c:pt>
              </c:numCache>
            </c:numRef>
          </c:val>
        </c:ser>
        <c:marker val="1"/>
        <c:axId val="97761152"/>
        <c:axId val="97762688"/>
      </c:lineChart>
      <c:catAx>
        <c:axId val="97761152"/>
        <c:scaling>
          <c:orientation val="minMax"/>
        </c:scaling>
        <c:axPos val="b"/>
        <c:tickLblPos val="nextTo"/>
        <c:crossAx val="97762688"/>
        <c:crosses val="autoZero"/>
        <c:auto val="1"/>
        <c:lblAlgn val="ctr"/>
        <c:lblOffset val="100"/>
      </c:catAx>
      <c:valAx>
        <c:axId val="97762688"/>
        <c:scaling>
          <c:orientation val="minMax"/>
        </c:scaling>
        <c:axPos val="l"/>
        <c:numFmt formatCode="0.0" sourceLinked="1"/>
        <c:tickLblPos val="nextTo"/>
        <c:crossAx val="97761152"/>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'16'!$A$44</c:f>
              <c:strCache>
                <c:ptCount val="1"/>
                <c:pt idx="0">
                  <c:v>Íàñ áàðàëòûí åðºíõèé êîýôôèöèåíò</c:v>
                </c:pt>
              </c:strCache>
            </c:strRef>
          </c:tx>
          <c:cat>
            <c:numRef>
              <c:f>'16'!$B$43:$G$43</c:f>
              <c:numCache>
                <c:formatCode>General</c:formatCode>
                <c:ptCount val="6"/>
                <c:pt idx="0">
                  <c:v>2008</c:v>
                </c:pt>
                <c:pt idx="1">
                  <c:v>2009</c:v>
                </c:pt>
                <c:pt idx="2">
                  <c:v>2010</c:v>
                </c:pt>
                <c:pt idx="3">
                  <c:v>2011</c:v>
                </c:pt>
                <c:pt idx="4">
                  <c:v>2012</c:v>
                </c:pt>
                <c:pt idx="5">
                  <c:v>2013</c:v>
                </c:pt>
              </c:numCache>
            </c:numRef>
          </c:cat>
          <c:val>
            <c:numRef>
              <c:f>'16'!$B$44:$G$44</c:f>
              <c:numCache>
                <c:formatCode>0.0</c:formatCode>
                <c:ptCount val="6"/>
                <c:pt idx="0">
                  <c:v>4.7382329999883606</c:v>
                </c:pt>
                <c:pt idx="1">
                  <c:v>5.3976860144261005</c:v>
                </c:pt>
                <c:pt idx="2">
                  <c:v>5.7539779086175855</c:v>
                </c:pt>
                <c:pt idx="3">
                  <c:v>3.4372608795987016</c:v>
                </c:pt>
                <c:pt idx="4">
                  <c:v>5.9401649479279497</c:v>
                </c:pt>
                <c:pt idx="5">
                  <c:v>6.0959646957627429</c:v>
                </c:pt>
              </c:numCache>
            </c:numRef>
          </c:val>
        </c:ser>
        <c:marker val="1"/>
        <c:axId val="97828864"/>
        <c:axId val="97830400"/>
      </c:lineChart>
      <c:catAx>
        <c:axId val="97828864"/>
        <c:scaling>
          <c:orientation val="minMax"/>
        </c:scaling>
        <c:axPos val="b"/>
        <c:numFmt formatCode="General" sourceLinked="1"/>
        <c:tickLblPos val="nextTo"/>
        <c:crossAx val="97830400"/>
        <c:crosses val="autoZero"/>
        <c:auto val="1"/>
        <c:lblAlgn val="ctr"/>
        <c:lblOffset val="100"/>
      </c:catAx>
      <c:valAx>
        <c:axId val="97830400"/>
        <c:scaling>
          <c:orientation val="minMax"/>
          <c:min val="3"/>
        </c:scaling>
        <c:axPos val="l"/>
        <c:numFmt formatCode="0.0" sourceLinked="1"/>
        <c:tickLblPos val="nextTo"/>
        <c:crossAx val="97828864"/>
        <c:crosses val="autoZero"/>
        <c:crossBetween val="between"/>
        <c:majorUnit val="1"/>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0.13229396325459319"/>
          <c:y val="0.19480351414406533"/>
          <c:w val="0.81890422004459629"/>
          <c:h val="0.57206335414969678"/>
        </c:manualLayout>
      </c:layout>
      <c:lineChart>
        <c:grouping val="standard"/>
        <c:ser>
          <c:idx val="0"/>
          <c:order val="0"/>
          <c:tx>
            <c:strRef>
              <c:f>Sheet1!$K$11</c:f>
              <c:strCache>
                <c:ptCount val="1"/>
                <c:pt idx="0">
                  <c:v>Өрх</c:v>
                </c:pt>
              </c:strCache>
            </c:strRef>
          </c:tx>
          <c:marker>
            <c:symbol val="none"/>
          </c:marker>
          <c:dLbls>
            <c:dLbl>
              <c:idx val="0"/>
              <c:layout>
                <c:manualLayout>
                  <c:x val="4.1797283176593534E-3"/>
                  <c:y val="3.6781609195402298E-2"/>
                </c:manualLayout>
              </c:layout>
              <c:showVal val="1"/>
            </c:dLbl>
            <c:dLbl>
              <c:idx val="1"/>
              <c:layout>
                <c:manualLayout>
                  <c:x val="0"/>
                  <c:y val="5.5172413793103482E-2"/>
                </c:manualLayout>
              </c:layout>
              <c:showVal val="1"/>
            </c:dLbl>
            <c:dLbl>
              <c:idx val="2"/>
              <c:layout>
                <c:manualLayout>
                  <c:x val="-1.8808777429467148E-2"/>
                  <c:y val="-8.7356321839080528E-2"/>
                </c:manualLayout>
              </c:layout>
              <c:showVal val="1"/>
            </c:dLbl>
            <c:showVal val="1"/>
          </c:dLbls>
          <c:cat>
            <c:numRef>
              <c:f>Sheet1!$L$10:$Q$10</c:f>
              <c:numCache>
                <c:formatCode>General</c:formatCode>
                <c:ptCount val="6"/>
                <c:pt idx="0">
                  <c:v>2008</c:v>
                </c:pt>
                <c:pt idx="1">
                  <c:v>2009</c:v>
                </c:pt>
                <c:pt idx="2">
                  <c:v>2010</c:v>
                </c:pt>
                <c:pt idx="3">
                  <c:v>2011</c:v>
                </c:pt>
                <c:pt idx="4">
                  <c:v>2012</c:v>
                </c:pt>
                <c:pt idx="5">
                  <c:v>2013</c:v>
                </c:pt>
              </c:numCache>
            </c:numRef>
          </c:cat>
          <c:val>
            <c:numRef>
              <c:f>Sheet1!$L$11:$Q$11</c:f>
              <c:numCache>
                <c:formatCode>General</c:formatCode>
                <c:ptCount val="6"/>
                <c:pt idx="0">
                  <c:v>20097</c:v>
                </c:pt>
                <c:pt idx="1">
                  <c:v>20209</c:v>
                </c:pt>
                <c:pt idx="2">
                  <c:v>20299</c:v>
                </c:pt>
                <c:pt idx="3">
                  <c:v>20521</c:v>
                </c:pt>
                <c:pt idx="4">
                  <c:v>20046</c:v>
                </c:pt>
                <c:pt idx="5">
                  <c:v>20618</c:v>
                </c:pt>
              </c:numCache>
            </c:numRef>
          </c:val>
        </c:ser>
        <c:marker val="1"/>
        <c:axId val="96561024"/>
        <c:axId val="96833920"/>
      </c:lineChart>
      <c:catAx>
        <c:axId val="96561024"/>
        <c:scaling>
          <c:orientation val="minMax"/>
        </c:scaling>
        <c:axPos val="b"/>
        <c:numFmt formatCode="General" sourceLinked="1"/>
        <c:tickLblPos val="nextTo"/>
        <c:crossAx val="96833920"/>
        <c:crosses val="autoZero"/>
        <c:auto val="1"/>
        <c:lblAlgn val="ctr"/>
        <c:lblOffset val="100"/>
      </c:catAx>
      <c:valAx>
        <c:axId val="96833920"/>
        <c:scaling>
          <c:orientation val="minMax"/>
        </c:scaling>
        <c:axPos val="l"/>
        <c:numFmt formatCode="General" sourceLinked="1"/>
        <c:tickLblPos val="nextTo"/>
        <c:crossAx val="96561024"/>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6.9904886247821832E-2"/>
          <c:y val="0.20549072857530373"/>
          <c:w val="0.82200151007309274"/>
          <c:h val="0.69731790630049184"/>
        </c:manualLayout>
      </c:layout>
      <c:barChart>
        <c:barDir val="col"/>
        <c:grouping val="clustered"/>
        <c:ser>
          <c:idx val="0"/>
          <c:order val="0"/>
          <c:tx>
            <c:strRef>
              <c:f>'11'!$A$50</c:f>
              <c:strCache>
                <c:ptCount val="1"/>
                <c:pt idx="0">
                  <c:v>Залуу хүн амын хувь </c:v>
                </c:pt>
              </c:strCache>
            </c:strRef>
          </c:tx>
          <c:dLbls>
            <c:showVal val="1"/>
          </c:dLbls>
          <c:cat>
            <c:numRef>
              <c:f>'11'!$B$49:$G$49</c:f>
              <c:numCache>
                <c:formatCode>0</c:formatCode>
                <c:ptCount val="6"/>
                <c:pt idx="0">
                  <c:v>2008</c:v>
                </c:pt>
                <c:pt idx="1">
                  <c:v>2009</c:v>
                </c:pt>
                <c:pt idx="2">
                  <c:v>2010</c:v>
                </c:pt>
                <c:pt idx="3">
                  <c:v>2011</c:v>
                </c:pt>
                <c:pt idx="4">
                  <c:v>2012</c:v>
                </c:pt>
                <c:pt idx="5" formatCode="General">
                  <c:v>2013</c:v>
                </c:pt>
              </c:numCache>
            </c:numRef>
          </c:cat>
          <c:val>
            <c:numRef>
              <c:f>'11'!$B$50:$G$50</c:f>
              <c:numCache>
                <c:formatCode>0.0</c:formatCode>
                <c:ptCount val="6"/>
                <c:pt idx="0">
                  <c:v>34.875490412936394</c:v>
                </c:pt>
                <c:pt idx="1">
                  <c:v>34.910684029626694</c:v>
                </c:pt>
                <c:pt idx="2">
                  <c:v>34.381538611259792</c:v>
                </c:pt>
                <c:pt idx="3">
                  <c:v>33.904995566783619</c:v>
                </c:pt>
                <c:pt idx="4">
                  <c:v>33.958367856824175</c:v>
                </c:pt>
                <c:pt idx="5">
                  <c:v>33.793335577246722</c:v>
                </c:pt>
              </c:numCache>
            </c:numRef>
          </c:val>
        </c:ser>
        <c:axId val="97885568"/>
        <c:axId val="99177600"/>
      </c:barChart>
      <c:lineChart>
        <c:grouping val="stacked"/>
        <c:ser>
          <c:idx val="1"/>
          <c:order val="1"/>
          <c:tx>
            <c:strRef>
              <c:f>'11'!$A$51</c:f>
              <c:strCache>
                <c:ptCount val="1"/>
                <c:pt idx="0">
                  <c:v>Хөгшин хүн амын эзлэх хувь </c:v>
                </c:pt>
              </c:strCache>
            </c:strRef>
          </c:tx>
          <c:dLbls>
            <c:showVal val="1"/>
          </c:dLbls>
          <c:cat>
            <c:numRef>
              <c:f>'11'!$B$49:$G$49</c:f>
              <c:numCache>
                <c:formatCode>0</c:formatCode>
                <c:ptCount val="6"/>
                <c:pt idx="0">
                  <c:v>2008</c:v>
                </c:pt>
                <c:pt idx="1">
                  <c:v>2009</c:v>
                </c:pt>
                <c:pt idx="2">
                  <c:v>2010</c:v>
                </c:pt>
                <c:pt idx="3">
                  <c:v>2011</c:v>
                </c:pt>
                <c:pt idx="4">
                  <c:v>2012</c:v>
                </c:pt>
                <c:pt idx="5" formatCode="General">
                  <c:v>2013</c:v>
                </c:pt>
              </c:numCache>
            </c:numRef>
          </c:cat>
          <c:val>
            <c:numRef>
              <c:f>'11'!$B$51:$G$51</c:f>
              <c:numCache>
                <c:formatCode>0.0</c:formatCode>
                <c:ptCount val="6"/>
                <c:pt idx="0">
                  <c:v>5.3168329510925876</c:v>
                </c:pt>
                <c:pt idx="1">
                  <c:v>5.0503461296412837</c:v>
                </c:pt>
                <c:pt idx="2">
                  <c:v>5.1019415113619768</c:v>
                </c:pt>
                <c:pt idx="3">
                  <c:v>5.0490082955801512</c:v>
                </c:pt>
                <c:pt idx="4">
                  <c:v>5.2148529617968356</c:v>
                </c:pt>
                <c:pt idx="5">
                  <c:v>5.3068551553910019</c:v>
                </c:pt>
              </c:numCache>
            </c:numRef>
          </c:val>
        </c:ser>
        <c:marker val="1"/>
        <c:axId val="100575872"/>
        <c:axId val="99336576"/>
      </c:lineChart>
      <c:catAx>
        <c:axId val="97885568"/>
        <c:scaling>
          <c:orientation val="minMax"/>
        </c:scaling>
        <c:axPos val="b"/>
        <c:numFmt formatCode="0" sourceLinked="1"/>
        <c:tickLblPos val="nextTo"/>
        <c:crossAx val="99177600"/>
        <c:crosses val="autoZero"/>
        <c:auto val="1"/>
        <c:lblAlgn val="ctr"/>
        <c:lblOffset val="100"/>
      </c:catAx>
      <c:valAx>
        <c:axId val="99177600"/>
        <c:scaling>
          <c:orientation val="minMax"/>
        </c:scaling>
        <c:axPos val="l"/>
        <c:numFmt formatCode="0.0" sourceLinked="1"/>
        <c:tickLblPos val="nextTo"/>
        <c:crossAx val="97885568"/>
        <c:crosses val="autoZero"/>
        <c:crossBetween val="between"/>
      </c:valAx>
      <c:valAx>
        <c:axId val="99336576"/>
        <c:scaling>
          <c:orientation val="minMax"/>
        </c:scaling>
        <c:axPos val="r"/>
        <c:numFmt formatCode="0.0" sourceLinked="1"/>
        <c:tickLblPos val="nextTo"/>
        <c:crossAx val="100575872"/>
        <c:crosses val="max"/>
        <c:crossBetween val="between"/>
      </c:valAx>
      <c:catAx>
        <c:axId val="100575872"/>
        <c:scaling>
          <c:orientation val="minMax"/>
        </c:scaling>
        <c:delete val="1"/>
        <c:axPos val="b"/>
        <c:numFmt formatCode="0" sourceLinked="1"/>
        <c:tickLblPos val="nextTo"/>
        <c:crossAx val="99336576"/>
        <c:crosses val="autoZero"/>
        <c:auto val="1"/>
        <c:lblAlgn val="ctr"/>
        <c:lblOffset val="100"/>
      </c:catAx>
    </c:plotArea>
    <c:legend>
      <c:legendPos val="r"/>
      <c:layout>
        <c:manualLayout>
          <c:xMode val="edge"/>
          <c:yMode val="edge"/>
          <c:x val="0.14215749038575931"/>
          <c:y val="3.9385060519843806E-2"/>
          <c:w val="0.65387442648607885"/>
          <c:h val="0.11376062887400076"/>
        </c:manualLayout>
      </c:layout>
    </c:legend>
    <c:plotVisOnly val="1"/>
    <c:dispBlanksAs val="zero"/>
  </c:chart>
  <c:txPr>
    <a:bodyPr/>
    <a:lstStyle/>
    <a:p>
      <a:pPr>
        <a:defRPr>
          <a:latin typeface="Times New Roman" pitchFamily="18" charset="0"/>
          <a:cs typeface="Times New Roman"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'11'!$A$65</c:f>
              <c:strCache>
                <c:ptCount val="1"/>
                <c:pt idx="0">
                  <c:v>Õ¿í àì ç¿éí à÷ààëàë</c:v>
                </c:pt>
              </c:strCache>
            </c:strRef>
          </c:tx>
          <c:dLbls>
            <c:showVal val="1"/>
          </c:dLbls>
          <c:cat>
            <c:numRef>
              <c:f>'11'!$B$64:$G$64</c:f>
              <c:numCache>
                <c:formatCode>0</c:formatCode>
                <c:ptCount val="6"/>
                <c:pt idx="0">
                  <c:v>2008</c:v>
                </c:pt>
                <c:pt idx="1">
                  <c:v>2009</c:v>
                </c:pt>
                <c:pt idx="2">
                  <c:v>2010</c:v>
                </c:pt>
                <c:pt idx="3">
                  <c:v>2011</c:v>
                </c:pt>
                <c:pt idx="4">
                  <c:v>2012</c:v>
                </c:pt>
                <c:pt idx="5" formatCode="General">
                  <c:v>2013</c:v>
                </c:pt>
              </c:numCache>
            </c:numRef>
          </c:cat>
          <c:val>
            <c:numRef>
              <c:f>'11'!$B$65:$G$65</c:f>
              <c:numCache>
                <c:formatCode>0.0</c:formatCode>
                <c:ptCount val="6"/>
                <c:pt idx="0">
                  <c:v>67.202616160239813</c:v>
                </c:pt>
                <c:pt idx="1">
                  <c:v>66.558487371243118</c:v>
                </c:pt>
                <c:pt idx="2">
                  <c:v>65.244135324743226</c:v>
                </c:pt>
                <c:pt idx="3">
                  <c:v>63.810907065120027</c:v>
                </c:pt>
                <c:pt idx="4">
                  <c:v>64.401274152311487</c:v>
                </c:pt>
                <c:pt idx="5" formatCode="General">
                  <c:v>64.2</c:v>
                </c:pt>
              </c:numCache>
            </c:numRef>
          </c:val>
        </c:ser>
        <c:axId val="97433856"/>
        <c:axId val="97443840"/>
      </c:barChart>
      <c:catAx>
        <c:axId val="97433856"/>
        <c:scaling>
          <c:orientation val="minMax"/>
        </c:scaling>
        <c:axPos val="b"/>
        <c:numFmt formatCode="0" sourceLinked="1"/>
        <c:tickLblPos val="nextTo"/>
        <c:crossAx val="97443840"/>
        <c:crosses val="autoZero"/>
        <c:auto val="1"/>
        <c:lblAlgn val="ctr"/>
        <c:lblOffset val="100"/>
      </c:catAx>
      <c:valAx>
        <c:axId val="97443840"/>
        <c:scaling>
          <c:orientation val="minMax"/>
        </c:scaling>
        <c:axPos val="l"/>
        <c:numFmt formatCode="0.0" sourceLinked="1"/>
        <c:tickLblPos val="nextTo"/>
        <c:crossAx val="97433856"/>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'11'!$A$75</c:f>
              <c:strCache>
                <c:ptCount val="1"/>
                <c:pt idx="0">
                  <c:v>Хөгшрөлтийн индекс</c:v>
                </c:pt>
              </c:strCache>
            </c:strRef>
          </c:tx>
          <c:marker>
            <c:spPr>
              <a:ln>
                <a:solidFill>
                  <a:schemeClr val="accent1"/>
                </a:solidFill>
              </a:ln>
            </c:spPr>
          </c:marker>
          <c:dLbls>
            <c:dLbl>
              <c:idx val="1"/>
              <c:layout>
                <c:manualLayout>
                  <c:x val="-1.1006153046191189E-2"/>
                  <c:y val="-9.7457618086360442E-2"/>
                </c:manualLayout>
              </c:layout>
              <c:showVal val="1"/>
            </c:dLbl>
            <c:dLbl>
              <c:idx val="2"/>
              <c:layout>
                <c:manualLayout>
                  <c:x val="-1.9811075483144137E-2"/>
                  <c:y val="-8.6628993854542632E-2"/>
                </c:manualLayout>
              </c:layout>
              <c:showVal val="1"/>
            </c:dLbl>
            <c:dLbl>
              <c:idx val="3"/>
              <c:layout>
                <c:manualLayout>
                  <c:x val="-3.3018459138573437E-2"/>
                  <c:y val="-8.6628993854542702E-2"/>
                </c:manualLayout>
              </c:layout>
              <c:showVal val="1"/>
            </c:dLbl>
            <c:dLbl>
              <c:idx val="4"/>
              <c:layout>
                <c:manualLayout>
                  <c:x val="-4.6225842794002908E-2"/>
                  <c:y val="-8.6628993854542702E-2"/>
                </c:manualLayout>
              </c:layout>
              <c:showVal val="1"/>
            </c:dLbl>
            <c:dLbl>
              <c:idx val="5"/>
              <c:layout>
                <c:manualLayout>
                  <c:x val="-4.4024612184764708E-2"/>
                  <c:y val="-8.662899385454266E-2"/>
                </c:manualLayout>
              </c:layout>
              <c:showVal val="1"/>
            </c:dLbl>
            <c:showVal val="1"/>
          </c:dLbls>
          <c:cat>
            <c:numRef>
              <c:f>'11'!$B$74:$G$74</c:f>
              <c:numCache>
                <c:formatCode>0</c:formatCode>
                <c:ptCount val="6"/>
                <c:pt idx="0">
                  <c:v>2008</c:v>
                </c:pt>
                <c:pt idx="1">
                  <c:v>2009</c:v>
                </c:pt>
                <c:pt idx="2">
                  <c:v>2010</c:v>
                </c:pt>
                <c:pt idx="3">
                  <c:v>2011</c:v>
                </c:pt>
                <c:pt idx="4">
                  <c:v>2012</c:v>
                </c:pt>
                <c:pt idx="5" formatCode="General">
                  <c:v>2013</c:v>
                </c:pt>
              </c:numCache>
            </c:numRef>
          </c:cat>
          <c:val>
            <c:numRef>
              <c:f>'11'!$B$75:$G$75</c:f>
              <c:numCache>
                <c:formatCode>0.0</c:formatCode>
                <c:ptCount val="6"/>
                <c:pt idx="0">
                  <c:v>15.245184764829588</c:v>
                </c:pt>
                <c:pt idx="1">
                  <c:v>14.466477154544824</c:v>
                </c:pt>
                <c:pt idx="2">
                  <c:v>14.839189045748869</c:v>
                </c:pt>
                <c:pt idx="3">
                  <c:v>14.891635321511732</c:v>
                </c:pt>
                <c:pt idx="4">
                  <c:v>15.356606606606631</c:v>
                </c:pt>
                <c:pt idx="5">
                  <c:v>15.703851261620176</c:v>
                </c:pt>
              </c:numCache>
            </c:numRef>
          </c:val>
        </c:ser>
        <c:marker val="1"/>
        <c:axId val="97852800"/>
        <c:axId val="98022528"/>
      </c:lineChart>
      <c:catAx>
        <c:axId val="97852800"/>
        <c:scaling>
          <c:orientation val="minMax"/>
        </c:scaling>
        <c:axPos val="b"/>
        <c:numFmt formatCode="0" sourceLinked="1"/>
        <c:tickLblPos val="nextTo"/>
        <c:crossAx val="98022528"/>
        <c:crosses val="autoZero"/>
        <c:auto val="1"/>
        <c:lblAlgn val="ctr"/>
        <c:lblOffset val="100"/>
      </c:catAx>
      <c:valAx>
        <c:axId val="98022528"/>
        <c:scaling>
          <c:orientation val="minMax"/>
        </c:scaling>
        <c:axPos val="l"/>
        <c:numFmt formatCode="0.0" sourceLinked="1"/>
        <c:tickLblPos val="nextTo"/>
        <c:crossAx val="97852800"/>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view3D>
      <c:rAngAx val="1"/>
    </c:view3D>
    <c:plotArea>
      <c:layout/>
      <c:bar3DChart>
        <c:barDir val="col"/>
        <c:grouping val="clustered"/>
        <c:ser>
          <c:idx val="0"/>
          <c:order val="0"/>
          <c:tx>
            <c:strRef>
              <c:f>'11'!$A$81</c:f>
              <c:strCache>
                <c:ptCount val="1"/>
                <c:pt idx="0">
                  <c:v>Насны голч буюу медиан</c:v>
                </c:pt>
              </c:strCache>
            </c:strRef>
          </c:tx>
          <c:dLbls>
            <c:showVal val="1"/>
          </c:dLbls>
          <c:cat>
            <c:numRef>
              <c:f>'11'!$B$80:$G$80</c:f>
              <c:numCache>
                <c:formatCode>0</c:formatCode>
                <c:ptCount val="6"/>
                <c:pt idx="0">
                  <c:v>2008</c:v>
                </c:pt>
                <c:pt idx="1">
                  <c:v>2009</c:v>
                </c:pt>
                <c:pt idx="2">
                  <c:v>2010</c:v>
                </c:pt>
                <c:pt idx="3">
                  <c:v>2011</c:v>
                </c:pt>
                <c:pt idx="4">
                  <c:v>2012</c:v>
                </c:pt>
                <c:pt idx="5" formatCode="General">
                  <c:v>2013</c:v>
                </c:pt>
              </c:numCache>
            </c:numRef>
          </c:cat>
          <c:val>
            <c:numRef>
              <c:f>'11'!$B$81:$G$81</c:f>
              <c:numCache>
                <c:formatCode>0.0</c:formatCode>
                <c:ptCount val="6"/>
                <c:pt idx="0">
                  <c:v>22.8</c:v>
                </c:pt>
                <c:pt idx="1">
                  <c:v>22.6</c:v>
                </c:pt>
                <c:pt idx="2">
                  <c:v>23</c:v>
                </c:pt>
                <c:pt idx="3">
                  <c:v>23.2</c:v>
                </c:pt>
                <c:pt idx="4">
                  <c:v>23.2</c:v>
                </c:pt>
                <c:pt idx="5">
                  <c:v>23.5</c:v>
                </c:pt>
              </c:numCache>
            </c:numRef>
          </c:val>
        </c:ser>
        <c:shape val="cylinder"/>
        <c:axId val="97715328"/>
        <c:axId val="97716864"/>
        <c:axId val="0"/>
      </c:bar3DChart>
      <c:catAx>
        <c:axId val="97715328"/>
        <c:scaling>
          <c:orientation val="minMax"/>
        </c:scaling>
        <c:axPos val="b"/>
        <c:numFmt formatCode="0" sourceLinked="1"/>
        <c:tickLblPos val="nextTo"/>
        <c:crossAx val="97716864"/>
        <c:crosses val="autoZero"/>
        <c:auto val="1"/>
        <c:lblAlgn val="ctr"/>
        <c:lblOffset val="100"/>
      </c:catAx>
      <c:valAx>
        <c:axId val="97716864"/>
        <c:scaling>
          <c:orientation val="minMax"/>
        </c:scaling>
        <c:axPos val="l"/>
        <c:numFmt formatCode="0.0" sourceLinked="1"/>
        <c:tickLblPos val="nextTo"/>
        <c:crossAx val="97715328"/>
        <c:crosses val="autoZero"/>
        <c:crossBetween val="between"/>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a:latin typeface="Times New Roman" pitchFamily="18" charset="0"/>
              <a:cs typeface="Times New Roman" pitchFamily="18" charset="0"/>
            </a:defRPr>
          </a:pPr>
          <a:endParaRPr lang="en-US"/>
        </a:p>
      </c:txPr>
    </c:title>
    <c:plotArea>
      <c:layout/>
      <c:lineChart>
        <c:grouping val="standard"/>
        <c:ser>
          <c:idx val="0"/>
          <c:order val="0"/>
          <c:tx>
            <c:strRef>
              <c:f>'11'!$A$97</c:f>
              <c:strCache>
                <c:ptCount val="1"/>
                <c:pt idx="0">
                  <c:v>Õ¿éñèéí õàðüöàà</c:v>
                </c:pt>
              </c:strCache>
            </c:strRef>
          </c:tx>
          <c:dLbls>
            <c:dLbl>
              <c:idx val="1"/>
              <c:layout>
                <c:manualLayout>
                  <c:x val="-2.0401526312614212E-2"/>
                  <c:y val="9.6436088548451773E-2"/>
                </c:manualLayout>
              </c:layout>
              <c:showVal val="1"/>
            </c:dLbl>
            <c:dLbl>
              <c:idx val="2"/>
              <c:layout>
                <c:manualLayout>
                  <c:x val="-1.1334181284785695E-2"/>
                  <c:y val="0.10246334408273008"/>
                </c:manualLayout>
              </c:layout>
              <c:showVal val="1"/>
            </c:dLbl>
            <c:dLbl>
              <c:idx val="3"/>
              <c:layout>
                <c:manualLayout>
                  <c:x val="9.0673450278285477E-3"/>
                  <c:y val="6.6299810877060508E-2"/>
                </c:manualLayout>
              </c:layout>
              <c:showVal val="1"/>
            </c:dLbl>
            <c:dLbl>
              <c:idx val="4"/>
              <c:layout>
                <c:manualLayout>
                  <c:x val="0"/>
                  <c:y val="0.12054511068556473"/>
                </c:manualLayout>
              </c:layout>
              <c:showVal val="1"/>
            </c:dLbl>
            <c:showVal val="1"/>
          </c:dLbls>
          <c:cat>
            <c:numRef>
              <c:f>'11'!$B$96:$G$96</c:f>
              <c:numCache>
                <c:formatCode>General</c:formatCode>
                <c:ptCount val="6"/>
                <c:pt idx="0">
                  <c:v>2008</c:v>
                </c:pt>
                <c:pt idx="1">
                  <c:v>2009</c:v>
                </c:pt>
                <c:pt idx="2">
                  <c:v>2010</c:v>
                </c:pt>
                <c:pt idx="3">
                  <c:v>2011</c:v>
                </c:pt>
                <c:pt idx="4">
                  <c:v>2012</c:v>
                </c:pt>
                <c:pt idx="5">
                  <c:v>2013</c:v>
                </c:pt>
              </c:numCache>
            </c:numRef>
          </c:cat>
          <c:val>
            <c:numRef>
              <c:f>'11'!$B$97:$G$97</c:f>
              <c:numCache>
                <c:formatCode>0.0</c:formatCode>
                <c:ptCount val="6"/>
                <c:pt idx="0">
                  <c:v>96.952743448054449</c:v>
                </c:pt>
                <c:pt idx="1">
                  <c:v>98.586810228802165</c:v>
                </c:pt>
                <c:pt idx="2">
                  <c:v>98.661156625341434</c:v>
                </c:pt>
                <c:pt idx="3">
                  <c:v>98.282879368061018</c:v>
                </c:pt>
                <c:pt idx="4">
                  <c:v>98.836619861104097</c:v>
                </c:pt>
                <c:pt idx="5">
                  <c:v>98.763566083552206</c:v>
                </c:pt>
              </c:numCache>
            </c:numRef>
          </c:val>
        </c:ser>
        <c:marker val="1"/>
        <c:axId val="97732864"/>
        <c:axId val="97746944"/>
      </c:lineChart>
      <c:catAx>
        <c:axId val="97732864"/>
        <c:scaling>
          <c:orientation val="minMax"/>
        </c:scaling>
        <c:axPos val="b"/>
        <c:numFmt formatCode="General" sourceLinked="1"/>
        <c:tickLblPos val="nextTo"/>
        <c:crossAx val="97746944"/>
        <c:crosses val="autoZero"/>
        <c:auto val="1"/>
        <c:lblAlgn val="ctr"/>
        <c:lblOffset val="100"/>
      </c:catAx>
      <c:valAx>
        <c:axId val="97746944"/>
        <c:scaling>
          <c:orientation val="minMax"/>
        </c:scaling>
        <c:axPos val="l"/>
        <c:numFmt formatCode="0.0" sourceLinked="1"/>
        <c:tickLblPos val="nextTo"/>
        <c:crossAx val="97732864"/>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8.4189387358608633E-2"/>
          <c:y val="0.18961002215148656"/>
          <c:w val="0.87207980943447283"/>
          <c:h val="0.58811835843084259"/>
        </c:manualLayout>
      </c:layout>
      <c:barChart>
        <c:barDir val="col"/>
        <c:grouping val="clustered"/>
        <c:ser>
          <c:idx val="0"/>
          <c:order val="0"/>
          <c:tx>
            <c:strRef>
              <c:f>'15'!$B$52</c:f>
              <c:strCache>
                <c:ptCount val="1"/>
                <c:pt idx="0">
                  <c:v>ТЕК</c:v>
                </c:pt>
              </c:strCache>
            </c:strRef>
          </c:tx>
          <c:dLbls>
            <c:dLbl>
              <c:idx val="0"/>
              <c:layout>
                <c:manualLayout>
                  <c:x val="-1.4234875444839871E-2"/>
                  <c:y val="-8.6681425756732413E-17"/>
                </c:manualLayout>
              </c:layout>
              <c:showVal val="1"/>
            </c:dLbl>
            <c:dLbl>
              <c:idx val="1"/>
              <c:layout>
                <c:manualLayout>
                  <c:x val="-1.4234875444839871E-2"/>
                  <c:y val="-4.7281323877069415E-3"/>
                </c:manualLayout>
              </c:layout>
              <c:showVal val="1"/>
            </c:dLbl>
            <c:dLbl>
              <c:idx val="2"/>
              <c:layout>
                <c:manualLayout>
                  <c:x val="-1.186239620403323E-2"/>
                  <c:y val="-4.7281323877067689E-3"/>
                </c:manualLayout>
              </c:layout>
              <c:showVal val="1"/>
            </c:dLbl>
            <c:dLbl>
              <c:idx val="3"/>
              <c:layout>
                <c:manualLayout>
                  <c:x val="-1.8979833926453145E-2"/>
                  <c:y val="-9.4566370693025242E-3"/>
                </c:manualLayout>
              </c:layout>
              <c:showVal val="1"/>
            </c:dLbl>
            <c:dLbl>
              <c:idx val="4"/>
              <c:layout>
                <c:manualLayout>
                  <c:x val="-1.186239620403323E-2"/>
                  <c:y val="-1.4184397163120564E-2"/>
                </c:manualLayout>
              </c:layout>
              <c:showVal val="1"/>
            </c:dLbl>
            <c:dLbl>
              <c:idx val="5"/>
              <c:layout>
                <c:manualLayout>
                  <c:x val="-9.4899169632266783E-3"/>
                  <c:y val="-1.4184397163120564E-2"/>
                </c:manualLayout>
              </c:layout>
              <c:showVal val="1"/>
            </c:dLbl>
            <c:dLbl>
              <c:idx val="6"/>
              <c:layout>
                <c:manualLayout>
                  <c:x val="-1.8979833926453145E-2"/>
                  <c:y val="-4.7281323877068574E-3"/>
                </c:manualLayout>
              </c:layout>
              <c:showVal val="1"/>
            </c:dLbl>
            <c:showVal val="1"/>
          </c:dLbls>
          <c:cat>
            <c:numRef>
              <c:f>'15'!$C$51:$I$51</c:f>
              <c:numCache>
                <c:formatCode>General</c:formatCode>
                <c:ptCount val="7"/>
                <c:pt idx="0">
                  <c:v>2007</c:v>
                </c:pt>
                <c:pt idx="1">
                  <c:v>2008</c:v>
                </c:pt>
                <c:pt idx="2">
                  <c:v>2009</c:v>
                </c:pt>
                <c:pt idx="3">
                  <c:v>2010</c:v>
                </c:pt>
                <c:pt idx="4">
                  <c:v>2011</c:v>
                </c:pt>
                <c:pt idx="5">
                  <c:v>2012</c:v>
                </c:pt>
                <c:pt idx="6">
                  <c:v>2013</c:v>
                </c:pt>
              </c:numCache>
            </c:numRef>
          </c:cat>
          <c:val>
            <c:numRef>
              <c:f>'15'!$C$52:$I$52</c:f>
              <c:numCache>
                <c:formatCode>General</c:formatCode>
                <c:ptCount val="7"/>
                <c:pt idx="0">
                  <c:v>22.2</c:v>
                </c:pt>
                <c:pt idx="1">
                  <c:v>26.2</c:v>
                </c:pt>
                <c:pt idx="2">
                  <c:v>26.7</c:v>
                </c:pt>
                <c:pt idx="3">
                  <c:v>24.5</c:v>
                </c:pt>
                <c:pt idx="4">
                  <c:v>28.1</c:v>
                </c:pt>
                <c:pt idx="5">
                  <c:v>30.1</c:v>
                </c:pt>
                <c:pt idx="6">
                  <c:v>29.4</c:v>
                </c:pt>
              </c:numCache>
            </c:numRef>
          </c:val>
        </c:ser>
        <c:ser>
          <c:idx val="1"/>
          <c:order val="1"/>
          <c:tx>
            <c:strRef>
              <c:f>'15'!$B$53</c:f>
              <c:strCache>
                <c:ptCount val="1"/>
                <c:pt idx="0">
                  <c:v>ТТК</c:v>
                </c:pt>
              </c:strCache>
            </c:strRef>
          </c:tx>
          <c:dLbls>
            <c:showVal val="1"/>
          </c:dLbls>
          <c:cat>
            <c:numRef>
              <c:f>'15'!$C$51:$I$51</c:f>
              <c:numCache>
                <c:formatCode>General</c:formatCode>
                <c:ptCount val="7"/>
                <c:pt idx="0">
                  <c:v>2007</c:v>
                </c:pt>
                <c:pt idx="1">
                  <c:v>2008</c:v>
                </c:pt>
                <c:pt idx="2">
                  <c:v>2009</c:v>
                </c:pt>
                <c:pt idx="3">
                  <c:v>2010</c:v>
                </c:pt>
                <c:pt idx="4">
                  <c:v>2011</c:v>
                </c:pt>
                <c:pt idx="5">
                  <c:v>2012</c:v>
                </c:pt>
                <c:pt idx="6">
                  <c:v>2013</c:v>
                </c:pt>
              </c:numCache>
            </c:numRef>
          </c:cat>
          <c:val>
            <c:numRef>
              <c:f>'15'!$C$53:$I$53</c:f>
              <c:numCache>
                <c:formatCode>General</c:formatCode>
                <c:ptCount val="7"/>
                <c:pt idx="0">
                  <c:v>74.599999999999994</c:v>
                </c:pt>
                <c:pt idx="1">
                  <c:v>92.5</c:v>
                </c:pt>
                <c:pt idx="2">
                  <c:v>94</c:v>
                </c:pt>
                <c:pt idx="3">
                  <c:v>85.9</c:v>
                </c:pt>
                <c:pt idx="4">
                  <c:v>98.1</c:v>
                </c:pt>
                <c:pt idx="5">
                  <c:v>107</c:v>
                </c:pt>
                <c:pt idx="6">
                  <c:v>99.1</c:v>
                </c:pt>
              </c:numCache>
            </c:numRef>
          </c:val>
        </c:ser>
        <c:axId val="97764096"/>
        <c:axId val="97765632"/>
      </c:barChart>
      <c:catAx>
        <c:axId val="97764096"/>
        <c:scaling>
          <c:orientation val="minMax"/>
        </c:scaling>
        <c:axPos val="b"/>
        <c:numFmt formatCode="General" sourceLinked="1"/>
        <c:majorTickMark val="none"/>
        <c:tickLblPos val="nextTo"/>
        <c:crossAx val="97765632"/>
        <c:crosses val="autoZero"/>
        <c:auto val="1"/>
        <c:lblAlgn val="ctr"/>
        <c:lblOffset val="100"/>
      </c:catAx>
      <c:valAx>
        <c:axId val="97765632"/>
        <c:scaling>
          <c:orientation val="minMax"/>
        </c:scaling>
        <c:axPos val="l"/>
        <c:numFmt formatCode="General" sourceLinked="1"/>
        <c:majorTickMark val="none"/>
        <c:tickLblPos val="nextTo"/>
        <c:crossAx val="97764096"/>
        <c:crosses val="autoZero"/>
        <c:crossBetween val="between"/>
      </c:valAx>
    </c:plotArea>
    <c:legend>
      <c:legendPos val="r"/>
      <c:layout>
        <c:manualLayout>
          <c:xMode val="edge"/>
          <c:yMode val="edge"/>
          <c:x val="0.33529184296802755"/>
          <c:y val="3.8555872005361071E-2"/>
          <c:w val="0.24240685216839031"/>
          <c:h val="0.10953109584706167"/>
        </c:manualLayout>
      </c:layout>
    </c:legend>
    <c:plotVisOnly val="1"/>
  </c:chart>
  <c:txPr>
    <a:bodyPr/>
    <a:lstStyle/>
    <a:p>
      <a:pPr>
        <a:defRPr>
          <a:latin typeface="Times New Roman" pitchFamily="18" charset="0"/>
          <a:cs typeface="Times New Roman" pitchFamily="18"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'15'!$B$68</c:f>
              <c:strCache>
                <c:ptCount val="1"/>
                <c:pt idx="0">
                  <c:v>Хүүхэд-эмэгтэйн харьцаа</c:v>
                </c:pt>
              </c:strCache>
            </c:strRef>
          </c:tx>
          <c:marker>
            <c:symbol val="none"/>
          </c:marker>
          <c:dLbls>
            <c:showVal val="1"/>
          </c:dLbls>
          <c:cat>
            <c:numRef>
              <c:f>'15'!$C$67:$I$67</c:f>
              <c:numCache>
                <c:formatCode>General</c:formatCode>
                <c:ptCount val="7"/>
                <c:pt idx="0">
                  <c:v>2007</c:v>
                </c:pt>
                <c:pt idx="1">
                  <c:v>2008</c:v>
                </c:pt>
                <c:pt idx="2">
                  <c:v>2009</c:v>
                </c:pt>
                <c:pt idx="3">
                  <c:v>2010</c:v>
                </c:pt>
                <c:pt idx="4">
                  <c:v>2011</c:v>
                </c:pt>
                <c:pt idx="5">
                  <c:v>2012</c:v>
                </c:pt>
                <c:pt idx="6">
                  <c:v>2013</c:v>
                </c:pt>
              </c:numCache>
            </c:numRef>
          </c:cat>
          <c:val>
            <c:numRef>
              <c:f>'15'!$C$68:$I$68</c:f>
              <c:numCache>
                <c:formatCode>General</c:formatCode>
                <c:ptCount val="7"/>
                <c:pt idx="0">
                  <c:v>337</c:v>
                </c:pt>
                <c:pt idx="1">
                  <c:v>353.7</c:v>
                </c:pt>
                <c:pt idx="2">
                  <c:v>355.9</c:v>
                </c:pt>
                <c:pt idx="3">
                  <c:v>363.4</c:v>
                </c:pt>
                <c:pt idx="4">
                  <c:v>374.9</c:v>
                </c:pt>
                <c:pt idx="5">
                  <c:v>404.6</c:v>
                </c:pt>
                <c:pt idx="6">
                  <c:v>382.3</c:v>
                </c:pt>
              </c:numCache>
            </c:numRef>
          </c:val>
        </c:ser>
        <c:marker val="1"/>
        <c:axId val="97785728"/>
        <c:axId val="97787264"/>
      </c:lineChart>
      <c:catAx>
        <c:axId val="97785728"/>
        <c:scaling>
          <c:orientation val="minMax"/>
        </c:scaling>
        <c:axPos val="b"/>
        <c:numFmt formatCode="General" sourceLinked="1"/>
        <c:tickLblPos val="nextTo"/>
        <c:crossAx val="97787264"/>
        <c:crosses val="autoZero"/>
        <c:auto val="1"/>
        <c:lblAlgn val="ctr"/>
        <c:lblOffset val="100"/>
      </c:catAx>
      <c:valAx>
        <c:axId val="97787264"/>
        <c:scaling>
          <c:orientation val="minMax"/>
          <c:max val="410"/>
          <c:min val="300"/>
        </c:scaling>
        <c:axPos val="l"/>
        <c:numFmt formatCode="General" sourceLinked="1"/>
        <c:tickLblPos val="nextTo"/>
        <c:crossAx val="97785728"/>
        <c:crosses val="autoZero"/>
        <c:crossBetween val="between"/>
        <c:majorUnit val="50"/>
      </c:valAx>
    </c:plotArea>
    <c:plotVisOnly val="1"/>
  </c:chart>
  <c:txPr>
    <a:bodyPr/>
    <a:lstStyle/>
    <a:p>
      <a:pPr>
        <a:defRPr>
          <a:latin typeface="Times New Roman" pitchFamily="18" charset="0"/>
          <a:cs typeface="Times New Roman" pitchFamily="18" charset="0"/>
        </a:defRPr>
      </a:pPr>
      <a:endParaRPr lang="en-U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C77845E4FE4688A1116ECEBF66F3AA"/>
        <w:category>
          <w:name w:val="General"/>
          <w:gallery w:val="placeholder"/>
        </w:category>
        <w:types>
          <w:type w:val="bbPlcHdr"/>
        </w:types>
        <w:behaviors>
          <w:behavior w:val="content"/>
        </w:behaviors>
        <w:guid w:val="{14D7AFCD-CD6F-4914-A00C-ACAF547B2BCF}"/>
      </w:docPartPr>
      <w:docPartBody>
        <w:p w:rsidR="007403E7" w:rsidRDefault="005E76DF" w:rsidP="005E76DF">
          <w:pPr>
            <w:pStyle w:val="63C77845E4FE4688A1116ECEBF66F3AA"/>
          </w:pPr>
          <w:r>
            <w:rPr>
              <w:rFonts w:asciiTheme="majorHAnsi" w:eastAsiaTheme="majorEastAsia" w:hAnsiTheme="majorHAnsi" w:cstheme="majorBidi"/>
              <w:sz w:val="36"/>
              <w:szCs w:val="36"/>
            </w:rPr>
            <w:t>[Type the document title]</w:t>
          </w:r>
        </w:p>
      </w:docPartBody>
    </w:docPart>
    <w:docPart>
      <w:docPartPr>
        <w:name w:val="363E1B1F1365430EA8AD7F811F101122"/>
        <w:category>
          <w:name w:val="General"/>
          <w:gallery w:val="placeholder"/>
        </w:category>
        <w:types>
          <w:type w:val="bbPlcHdr"/>
        </w:types>
        <w:behaviors>
          <w:behavior w:val="content"/>
        </w:behaviors>
        <w:guid w:val="{6806F117-63B8-485E-B6E3-8132256BB158}"/>
      </w:docPartPr>
      <w:docPartBody>
        <w:p w:rsidR="007403E7" w:rsidRDefault="005E76DF" w:rsidP="005E76DF">
          <w:pPr>
            <w:pStyle w:val="363E1B1F1365430EA8AD7F811F101122"/>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E76DF"/>
    <w:rsid w:val="00150F51"/>
    <w:rsid w:val="002175CB"/>
    <w:rsid w:val="00235785"/>
    <w:rsid w:val="002801A2"/>
    <w:rsid w:val="004136F5"/>
    <w:rsid w:val="0054356D"/>
    <w:rsid w:val="005D19AB"/>
    <w:rsid w:val="005E76DF"/>
    <w:rsid w:val="00644048"/>
    <w:rsid w:val="00684373"/>
    <w:rsid w:val="0072545E"/>
    <w:rsid w:val="007403E7"/>
    <w:rsid w:val="00B804B9"/>
    <w:rsid w:val="00CA6A00"/>
    <w:rsid w:val="00D333AE"/>
    <w:rsid w:val="00DA4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C77845E4FE4688A1116ECEBF66F3AA">
    <w:name w:val="63C77845E4FE4688A1116ECEBF66F3AA"/>
    <w:rsid w:val="005E76DF"/>
  </w:style>
  <w:style w:type="paragraph" w:customStyle="1" w:styleId="363E1B1F1365430EA8AD7F811F101122">
    <w:name w:val="363E1B1F1365430EA8AD7F811F101122"/>
    <w:rsid w:val="005E76DF"/>
  </w:style>
  <w:style w:type="paragraph" w:customStyle="1" w:styleId="4714286AD2564A478F162D0FEDEE5765">
    <w:name w:val="4714286AD2564A478F162D0FEDEE5765"/>
    <w:rsid w:val="005E76DF"/>
  </w:style>
  <w:style w:type="paragraph" w:customStyle="1" w:styleId="67E23AF8E02B42509D25D1B787E590EC">
    <w:name w:val="67E23AF8E02B42509D25D1B787E590EC"/>
    <w:rsid w:val="005E76DF"/>
  </w:style>
  <w:style w:type="paragraph" w:customStyle="1" w:styleId="0DFD834FACE743B296F61040B406427B">
    <w:name w:val="0DFD834FACE743B296F61040B406427B"/>
    <w:rsid w:val="005E76DF"/>
  </w:style>
  <w:style w:type="paragraph" w:customStyle="1" w:styleId="5AA448C5DFED4E24B168ACEF8BAB07DA">
    <w:name w:val="5AA448C5DFED4E24B168ACEF8BAB07DA"/>
    <w:rsid w:val="005E76DF"/>
  </w:style>
  <w:style w:type="paragraph" w:customStyle="1" w:styleId="80AF74D995B24A75976E46CED5C7F6B3">
    <w:name w:val="80AF74D995B24A75976E46CED5C7F6B3"/>
    <w:rsid w:val="005E76D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2251C5-9F98-46B2-8F42-4C6C2D38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11</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Ховд аймгийн хүн ам, өрхийн үндсэн үзүүлэлтүүд</vt:lpstr>
    </vt:vector>
  </TitlesOfParts>
  <Company/>
  <LinksUpToDate>false</LinksUpToDate>
  <CharactersWithSpaces>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Ховд аймгийн хүн ам, өрхийн үндсэн үзүүлэлтүүд</dc:title>
  <dc:creator>munkhzolboo</dc:creator>
  <cp:lastModifiedBy>munkhzolboo</cp:lastModifiedBy>
  <cp:revision>14</cp:revision>
  <cp:lastPrinted>2014-09-04T04:50:00Z</cp:lastPrinted>
  <dcterms:created xsi:type="dcterms:W3CDTF">2014-09-02T07:59:00Z</dcterms:created>
  <dcterms:modified xsi:type="dcterms:W3CDTF">2014-10-14T08:07:00Z</dcterms:modified>
</cp:coreProperties>
</file>